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C094E13" w14:textId="4008805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ED14D0">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0E33F50" w14:textId="076D9409" w:rsidR="002958D4" w:rsidRPr="002958D4" w:rsidRDefault="002958D4" w:rsidP="009248D5">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на поставку  </w:t>
      </w:r>
      <w:r w:rsidR="009248D5" w:rsidRPr="009248D5">
        <w:rPr>
          <w:rFonts w:ascii="Times New Roman" w:eastAsia="Calibri" w:hAnsi="Times New Roman"/>
          <w:b/>
          <w:color w:val="000000"/>
          <w:sz w:val="24"/>
          <w:szCs w:val="24"/>
          <w:lang w:eastAsia="ru-RU"/>
        </w:rPr>
        <w:t>вводно-распределительных шкафов для нужд АО «Магаданэлектросеть»</w:t>
      </w:r>
      <w:r w:rsidR="00D07950" w:rsidRPr="00D07950">
        <w:rPr>
          <w:rFonts w:ascii="Times New Roman" w:eastAsia="Calibri" w:hAnsi="Times New Roman"/>
          <w:b/>
          <w:color w:val="000000"/>
          <w:sz w:val="24"/>
          <w:szCs w:val="24"/>
          <w:lang w:eastAsia="ru-RU"/>
        </w:rPr>
        <w:t>.</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ED14D0">
        <w:rPr>
          <w:rFonts w:ascii="Times New Roman" w:eastAsia="Times New Roman" w:hAnsi="Times New Roman"/>
          <w:b/>
          <w:sz w:val="24"/>
          <w:szCs w:val="24"/>
          <w:lang w:eastAsia="ru-RU"/>
        </w:rPr>
        <w:t>1</w:t>
      </w:r>
      <w:r w:rsidR="009248D5">
        <w:rPr>
          <w:rFonts w:ascii="Times New Roman" w:eastAsia="Times New Roman" w:hAnsi="Times New Roman"/>
          <w:b/>
          <w:sz w:val="24"/>
          <w:szCs w:val="24"/>
          <w:lang w:eastAsia="ru-RU"/>
        </w:rPr>
        <w:t>6</w:t>
      </w:r>
      <w:r w:rsidRPr="002958D4">
        <w:rPr>
          <w:rFonts w:ascii="Times New Roman" w:eastAsia="Times New Roman" w:hAnsi="Times New Roman"/>
          <w:b/>
          <w:sz w:val="24"/>
          <w:szCs w:val="24"/>
          <w:lang w:eastAsia="ru-RU"/>
        </w:rPr>
        <w:t xml:space="preserve"> от </w:t>
      </w:r>
      <w:r w:rsidR="00ED14D0">
        <w:rPr>
          <w:rFonts w:ascii="Times New Roman" w:eastAsia="Times New Roman" w:hAnsi="Times New Roman"/>
          <w:b/>
          <w:sz w:val="24"/>
          <w:szCs w:val="24"/>
          <w:lang w:eastAsia="ru-RU"/>
        </w:rPr>
        <w:t>22</w:t>
      </w:r>
      <w:r w:rsidRPr="002958D4">
        <w:rPr>
          <w:rFonts w:ascii="Times New Roman" w:eastAsia="Times New Roman" w:hAnsi="Times New Roman"/>
          <w:b/>
          <w:sz w:val="24"/>
          <w:szCs w:val="24"/>
          <w:lang w:eastAsia="ru-RU"/>
        </w:rPr>
        <w:t>.</w:t>
      </w:r>
      <w:r w:rsidR="00ED14D0">
        <w:rPr>
          <w:rFonts w:ascii="Times New Roman" w:eastAsia="Times New Roman" w:hAnsi="Times New Roman"/>
          <w:b/>
          <w:sz w:val="24"/>
          <w:szCs w:val="24"/>
          <w:lang w:eastAsia="ru-RU"/>
        </w:rPr>
        <w:t>02</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ED14D0">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2D4164D1" w:rsidR="001F24A3" w:rsidRPr="001F24A3" w:rsidRDefault="00ED14D0"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1F24A3" w:rsidRPr="001F24A3">
        <w:rPr>
          <w:rFonts w:ascii="Times New Roman" w:eastAsia="Times New Roman" w:hAnsi="Times New Roman"/>
          <w:color w:val="000000"/>
          <w:sz w:val="22"/>
          <w:szCs w:val="22"/>
          <w:lang w:eastAsia="ar-SA"/>
        </w:rPr>
        <w:t xml:space="preserve"> ЮО</w:t>
      </w:r>
    </w:p>
    <w:p w14:paraId="5DCB60ED" w14:textId="0EBF9549"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ED14D0">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____________________Е.В. Сбитнева</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25F7F5D8"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ED14D0">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5932F6B8"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ED14D0">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E61047">
          <w:rPr>
            <w:webHidden/>
          </w:rPr>
          <w:t>4</w:t>
        </w:r>
        <w:r>
          <w:rPr>
            <w:webHidden/>
          </w:rPr>
          <w:fldChar w:fldCharType="end"/>
        </w:r>
      </w:hyperlink>
    </w:p>
    <w:p w14:paraId="06580644"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E61047">
          <w:rPr>
            <w:webHidden/>
          </w:rPr>
          <w:t>5</w:t>
        </w:r>
        <w:r w:rsidR="00A258E4">
          <w:rPr>
            <w:webHidden/>
          </w:rPr>
          <w:fldChar w:fldCharType="end"/>
        </w:r>
      </w:hyperlink>
    </w:p>
    <w:p w14:paraId="79F51626"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E61047">
          <w:rPr>
            <w:webHidden/>
          </w:rPr>
          <w:t>5</w:t>
        </w:r>
        <w:r w:rsidR="00A258E4">
          <w:rPr>
            <w:webHidden/>
          </w:rPr>
          <w:fldChar w:fldCharType="end"/>
        </w:r>
      </w:hyperlink>
    </w:p>
    <w:p w14:paraId="4A5F9987" w14:textId="77777777" w:rsidR="002D5AB1" w:rsidRDefault="00BC673B">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E61047">
          <w:rPr>
            <w:webHidden/>
          </w:rPr>
          <w:t>8</w:t>
        </w:r>
        <w:r w:rsidR="00A258E4">
          <w:rPr>
            <w:webHidden/>
          </w:rPr>
          <w:fldChar w:fldCharType="end"/>
        </w:r>
      </w:hyperlink>
    </w:p>
    <w:p w14:paraId="5091B545" w14:textId="77777777" w:rsidR="002D5AB1" w:rsidRDefault="00BC673B">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E61047">
          <w:rPr>
            <w:webHidden/>
          </w:rPr>
          <w:t>8</w:t>
        </w:r>
        <w:r w:rsidR="00A258E4">
          <w:rPr>
            <w:webHidden/>
          </w:rPr>
          <w:fldChar w:fldCharType="end"/>
        </w:r>
      </w:hyperlink>
    </w:p>
    <w:p w14:paraId="00E4011F" w14:textId="77777777" w:rsidR="002D5AB1" w:rsidRDefault="00BC673B">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E61047">
          <w:rPr>
            <w:webHidden/>
          </w:rPr>
          <w:t>9</w:t>
        </w:r>
        <w:r w:rsidR="00A258E4">
          <w:rPr>
            <w:webHidden/>
          </w:rPr>
          <w:fldChar w:fldCharType="end"/>
        </w:r>
      </w:hyperlink>
    </w:p>
    <w:p w14:paraId="460BA8B3" w14:textId="77777777" w:rsidR="002D5AB1" w:rsidRDefault="00BC673B">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E61047">
          <w:rPr>
            <w:webHidden/>
          </w:rPr>
          <w:t>10</w:t>
        </w:r>
        <w:r w:rsidR="00A258E4">
          <w:rPr>
            <w:webHidden/>
          </w:rPr>
          <w:fldChar w:fldCharType="end"/>
        </w:r>
      </w:hyperlink>
    </w:p>
    <w:p w14:paraId="4853BBD6" w14:textId="77777777" w:rsidR="002D5AB1" w:rsidRDefault="00BC673B">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E61047">
          <w:rPr>
            <w:webHidden/>
          </w:rPr>
          <w:t>10</w:t>
        </w:r>
        <w:r w:rsidR="00A258E4">
          <w:rPr>
            <w:webHidden/>
          </w:rPr>
          <w:fldChar w:fldCharType="end"/>
        </w:r>
      </w:hyperlink>
    </w:p>
    <w:p w14:paraId="4F59D9C2" w14:textId="77777777" w:rsidR="002D5AB1" w:rsidRDefault="00BC673B">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E61047">
          <w:rPr>
            <w:webHidden/>
          </w:rPr>
          <w:t>11</w:t>
        </w:r>
        <w:r w:rsidR="00A258E4">
          <w:rPr>
            <w:webHidden/>
          </w:rPr>
          <w:fldChar w:fldCharType="end"/>
        </w:r>
      </w:hyperlink>
    </w:p>
    <w:p w14:paraId="4503B939"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E61047">
          <w:rPr>
            <w:webHidden/>
          </w:rPr>
          <w:t>12</w:t>
        </w:r>
        <w:r w:rsidR="00A258E4">
          <w:rPr>
            <w:webHidden/>
          </w:rPr>
          <w:fldChar w:fldCharType="end"/>
        </w:r>
      </w:hyperlink>
    </w:p>
    <w:p w14:paraId="3AE5A011" w14:textId="77777777" w:rsidR="002D5AB1" w:rsidRDefault="00BC673B">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E61047">
          <w:rPr>
            <w:webHidden/>
          </w:rPr>
          <w:t>12</w:t>
        </w:r>
        <w:r w:rsidR="00A258E4">
          <w:rPr>
            <w:webHidden/>
          </w:rPr>
          <w:fldChar w:fldCharType="end"/>
        </w:r>
      </w:hyperlink>
    </w:p>
    <w:p w14:paraId="163A7648" w14:textId="77777777" w:rsidR="002D5AB1" w:rsidRDefault="00BC673B">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E61047">
          <w:rPr>
            <w:webHidden/>
          </w:rPr>
          <w:t>12</w:t>
        </w:r>
        <w:r w:rsidR="00A258E4">
          <w:rPr>
            <w:webHidden/>
          </w:rPr>
          <w:fldChar w:fldCharType="end"/>
        </w:r>
      </w:hyperlink>
    </w:p>
    <w:p w14:paraId="5BD87448" w14:textId="77777777" w:rsidR="002D5AB1" w:rsidRDefault="00BC673B">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E61047">
          <w:rPr>
            <w:webHidden/>
          </w:rPr>
          <w:t>12</w:t>
        </w:r>
        <w:r w:rsidR="00A258E4">
          <w:rPr>
            <w:webHidden/>
          </w:rPr>
          <w:fldChar w:fldCharType="end"/>
        </w:r>
      </w:hyperlink>
    </w:p>
    <w:p w14:paraId="19F1DCFA" w14:textId="77777777" w:rsidR="002D5AB1" w:rsidRDefault="00BC673B">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E61047">
          <w:rPr>
            <w:webHidden/>
          </w:rPr>
          <w:t>13</w:t>
        </w:r>
        <w:r w:rsidR="00A258E4">
          <w:rPr>
            <w:webHidden/>
          </w:rPr>
          <w:fldChar w:fldCharType="end"/>
        </w:r>
      </w:hyperlink>
    </w:p>
    <w:p w14:paraId="6EB72F18" w14:textId="77777777" w:rsidR="002D5AB1" w:rsidRDefault="00BC673B">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E61047">
          <w:rPr>
            <w:webHidden/>
          </w:rPr>
          <w:t>13</w:t>
        </w:r>
        <w:r w:rsidR="00A258E4">
          <w:rPr>
            <w:webHidden/>
          </w:rPr>
          <w:fldChar w:fldCharType="end"/>
        </w:r>
      </w:hyperlink>
    </w:p>
    <w:p w14:paraId="0496A87A" w14:textId="77777777" w:rsidR="002D5AB1" w:rsidRDefault="00BC673B">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E61047">
          <w:rPr>
            <w:webHidden/>
          </w:rPr>
          <w:t>14</w:t>
        </w:r>
        <w:r w:rsidR="00A258E4">
          <w:rPr>
            <w:webHidden/>
          </w:rPr>
          <w:fldChar w:fldCharType="end"/>
        </w:r>
      </w:hyperlink>
    </w:p>
    <w:p w14:paraId="22CA146F" w14:textId="77777777" w:rsidR="002D5AB1" w:rsidRDefault="00BC673B">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E61047">
          <w:rPr>
            <w:webHidden/>
          </w:rPr>
          <w:t>15</w:t>
        </w:r>
        <w:r w:rsidR="00A258E4">
          <w:rPr>
            <w:webHidden/>
          </w:rPr>
          <w:fldChar w:fldCharType="end"/>
        </w:r>
      </w:hyperlink>
    </w:p>
    <w:p w14:paraId="3D7E9E12" w14:textId="77777777" w:rsidR="002D5AB1" w:rsidRDefault="00BC673B">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E61047">
          <w:rPr>
            <w:webHidden/>
          </w:rPr>
          <w:t>15</w:t>
        </w:r>
        <w:r w:rsidR="00A258E4">
          <w:rPr>
            <w:webHidden/>
          </w:rPr>
          <w:fldChar w:fldCharType="end"/>
        </w:r>
      </w:hyperlink>
    </w:p>
    <w:p w14:paraId="3D82F7C6" w14:textId="77777777" w:rsidR="002D5AB1" w:rsidRDefault="00BC673B">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E61047">
          <w:rPr>
            <w:webHidden/>
          </w:rPr>
          <w:t>16</w:t>
        </w:r>
        <w:r w:rsidR="00A258E4">
          <w:rPr>
            <w:webHidden/>
          </w:rPr>
          <w:fldChar w:fldCharType="end"/>
        </w:r>
      </w:hyperlink>
    </w:p>
    <w:p w14:paraId="64683B99" w14:textId="77777777" w:rsidR="002D5AB1" w:rsidRDefault="00BC673B">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E61047">
          <w:rPr>
            <w:webHidden/>
          </w:rPr>
          <w:t>17</w:t>
        </w:r>
        <w:r w:rsidR="00A258E4">
          <w:rPr>
            <w:webHidden/>
          </w:rPr>
          <w:fldChar w:fldCharType="end"/>
        </w:r>
      </w:hyperlink>
    </w:p>
    <w:p w14:paraId="0DC3402A" w14:textId="77777777" w:rsidR="002D5AB1" w:rsidRDefault="00BC673B">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E61047">
          <w:rPr>
            <w:webHidden/>
          </w:rPr>
          <w:t>17</w:t>
        </w:r>
        <w:r w:rsidR="00A258E4">
          <w:rPr>
            <w:webHidden/>
          </w:rPr>
          <w:fldChar w:fldCharType="end"/>
        </w:r>
      </w:hyperlink>
    </w:p>
    <w:p w14:paraId="16814E19" w14:textId="77777777" w:rsidR="002D5AB1" w:rsidRDefault="00BC673B">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E61047">
          <w:rPr>
            <w:webHidden/>
          </w:rPr>
          <w:t>17</w:t>
        </w:r>
        <w:r w:rsidR="00A258E4">
          <w:rPr>
            <w:webHidden/>
          </w:rPr>
          <w:fldChar w:fldCharType="end"/>
        </w:r>
      </w:hyperlink>
    </w:p>
    <w:p w14:paraId="799DC974" w14:textId="77777777" w:rsidR="002D5AB1" w:rsidRDefault="00BC673B">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E61047">
          <w:rPr>
            <w:webHidden/>
          </w:rPr>
          <w:t>19</w:t>
        </w:r>
        <w:r w:rsidR="00A258E4">
          <w:rPr>
            <w:webHidden/>
          </w:rPr>
          <w:fldChar w:fldCharType="end"/>
        </w:r>
      </w:hyperlink>
    </w:p>
    <w:p w14:paraId="35466612" w14:textId="77777777" w:rsidR="002D5AB1" w:rsidRDefault="00BC673B">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E61047">
          <w:rPr>
            <w:webHidden/>
          </w:rPr>
          <w:t>21</w:t>
        </w:r>
        <w:r w:rsidR="00A258E4">
          <w:rPr>
            <w:webHidden/>
          </w:rPr>
          <w:fldChar w:fldCharType="end"/>
        </w:r>
      </w:hyperlink>
    </w:p>
    <w:p w14:paraId="68C68EFD" w14:textId="77777777" w:rsidR="002D5AB1" w:rsidRDefault="00BC673B">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E61047">
          <w:rPr>
            <w:webHidden/>
          </w:rPr>
          <w:t>22</w:t>
        </w:r>
        <w:r w:rsidR="00A258E4">
          <w:rPr>
            <w:webHidden/>
          </w:rPr>
          <w:fldChar w:fldCharType="end"/>
        </w:r>
      </w:hyperlink>
    </w:p>
    <w:p w14:paraId="24686092" w14:textId="77777777" w:rsidR="002D5AB1" w:rsidRDefault="00BC673B">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E61047">
          <w:rPr>
            <w:webHidden/>
          </w:rPr>
          <w:t>23</w:t>
        </w:r>
        <w:r w:rsidR="00A258E4">
          <w:rPr>
            <w:webHidden/>
          </w:rPr>
          <w:fldChar w:fldCharType="end"/>
        </w:r>
      </w:hyperlink>
    </w:p>
    <w:p w14:paraId="534D80A7" w14:textId="77777777" w:rsidR="002D5AB1" w:rsidRDefault="00BC673B">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E61047">
          <w:rPr>
            <w:webHidden/>
          </w:rPr>
          <w:t>23</w:t>
        </w:r>
        <w:r w:rsidR="00A258E4">
          <w:rPr>
            <w:webHidden/>
          </w:rPr>
          <w:fldChar w:fldCharType="end"/>
        </w:r>
      </w:hyperlink>
    </w:p>
    <w:p w14:paraId="5F4D68AC" w14:textId="77777777" w:rsidR="002D5AB1" w:rsidRDefault="00BC673B">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E61047">
          <w:rPr>
            <w:webHidden/>
          </w:rPr>
          <w:t>24</w:t>
        </w:r>
        <w:r w:rsidR="00A258E4">
          <w:rPr>
            <w:webHidden/>
          </w:rPr>
          <w:fldChar w:fldCharType="end"/>
        </w:r>
      </w:hyperlink>
    </w:p>
    <w:p w14:paraId="37B57ECD" w14:textId="77777777" w:rsidR="002D5AB1" w:rsidRDefault="00BC673B">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E61047">
          <w:rPr>
            <w:webHidden/>
          </w:rPr>
          <w:t>25</w:t>
        </w:r>
        <w:r w:rsidR="00A258E4">
          <w:rPr>
            <w:webHidden/>
          </w:rPr>
          <w:fldChar w:fldCharType="end"/>
        </w:r>
      </w:hyperlink>
    </w:p>
    <w:p w14:paraId="48CE6307" w14:textId="77777777" w:rsidR="002D5AB1" w:rsidRDefault="00BC673B">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E61047">
          <w:rPr>
            <w:webHidden/>
          </w:rPr>
          <w:t>30</w:t>
        </w:r>
        <w:r w:rsidR="00A258E4">
          <w:rPr>
            <w:webHidden/>
          </w:rPr>
          <w:fldChar w:fldCharType="end"/>
        </w:r>
      </w:hyperlink>
    </w:p>
    <w:p w14:paraId="30B9D43E"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E61047">
          <w:rPr>
            <w:webHidden/>
          </w:rPr>
          <w:t>32</w:t>
        </w:r>
        <w:r w:rsidR="00A258E4">
          <w:rPr>
            <w:webHidden/>
          </w:rPr>
          <w:fldChar w:fldCharType="end"/>
        </w:r>
      </w:hyperlink>
    </w:p>
    <w:p w14:paraId="64101A0D" w14:textId="77777777" w:rsidR="002D5AB1" w:rsidRDefault="00BC673B">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E61047">
          <w:rPr>
            <w:webHidden/>
          </w:rPr>
          <w:t>32</w:t>
        </w:r>
        <w:r w:rsidR="00A258E4">
          <w:rPr>
            <w:webHidden/>
          </w:rPr>
          <w:fldChar w:fldCharType="end"/>
        </w:r>
      </w:hyperlink>
    </w:p>
    <w:p w14:paraId="58C44228" w14:textId="77777777" w:rsidR="002D5AB1" w:rsidRDefault="00BC673B">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E61047">
          <w:rPr>
            <w:webHidden/>
          </w:rPr>
          <w:t>32</w:t>
        </w:r>
        <w:r w:rsidR="00A258E4">
          <w:rPr>
            <w:webHidden/>
          </w:rPr>
          <w:fldChar w:fldCharType="end"/>
        </w:r>
      </w:hyperlink>
    </w:p>
    <w:p w14:paraId="7C2AE5C6" w14:textId="77777777" w:rsidR="002D5AB1" w:rsidRDefault="00BC673B">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E61047">
          <w:rPr>
            <w:webHidden/>
          </w:rPr>
          <w:t>35</w:t>
        </w:r>
        <w:r w:rsidR="00A258E4">
          <w:rPr>
            <w:webHidden/>
          </w:rPr>
          <w:fldChar w:fldCharType="end"/>
        </w:r>
      </w:hyperlink>
    </w:p>
    <w:p w14:paraId="14BDD6B1"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E61047">
          <w:rPr>
            <w:webHidden/>
          </w:rPr>
          <w:t>37</w:t>
        </w:r>
        <w:r w:rsidR="00A258E4">
          <w:rPr>
            <w:webHidden/>
          </w:rPr>
          <w:fldChar w:fldCharType="end"/>
        </w:r>
      </w:hyperlink>
    </w:p>
    <w:p w14:paraId="51E1FE38" w14:textId="77777777" w:rsidR="002D5AB1" w:rsidRDefault="00BC673B">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E61047">
          <w:rPr>
            <w:webHidden/>
          </w:rPr>
          <w:t>43</w:t>
        </w:r>
        <w:r w:rsidR="00A258E4">
          <w:rPr>
            <w:webHidden/>
          </w:rPr>
          <w:fldChar w:fldCharType="end"/>
        </w:r>
      </w:hyperlink>
    </w:p>
    <w:p w14:paraId="65E293D7" w14:textId="77777777" w:rsidR="002D5AB1" w:rsidRDefault="00BC673B">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E61047">
          <w:rPr>
            <w:webHidden/>
          </w:rPr>
          <w:t>43</w:t>
        </w:r>
        <w:r w:rsidR="00A258E4">
          <w:rPr>
            <w:webHidden/>
          </w:rPr>
          <w:fldChar w:fldCharType="end"/>
        </w:r>
      </w:hyperlink>
    </w:p>
    <w:p w14:paraId="404E95B8" w14:textId="77777777" w:rsidR="002D5AB1" w:rsidRDefault="00BC673B">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E61047">
          <w:rPr>
            <w:webHidden/>
          </w:rPr>
          <w:t>45</w:t>
        </w:r>
        <w:r w:rsidR="00A258E4">
          <w:rPr>
            <w:webHidden/>
          </w:rPr>
          <w:fldChar w:fldCharType="end"/>
        </w:r>
      </w:hyperlink>
    </w:p>
    <w:p w14:paraId="21D27BED" w14:textId="77777777" w:rsidR="002D5AB1" w:rsidRDefault="00BC673B">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E61047">
          <w:rPr>
            <w:webHidden/>
          </w:rPr>
          <w:t>45</w:t>
        </w:r>
        <w:r w:rsidR="00A258E4">
          <w:rPr>
            <w:webHidden/>
          </w:rPr>
          <w:fldChar w:fldCharType="end"/>
        </w:r>
      </w:hyperlink>
    </w:p>
    <w:p w14:paraId="22E902E6" w14:textId="77777777" w:rsidR="002D5AB1" w:rsidRDefault="00BC673B">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E61047">
          <w:rPr>
            <w:webHidden/>
          </w:rPr>
          <w:t>47</w:t>
        </w:r>
        <w:r w:rsidR="00A258E4">
          <w:rPr>
            <w:webHidden/>
          </w:rPr>
          <w:fldChar w:fldCharType="end"/>
        </w:r>
      </w:hyperlink>
    </w:p>
    <w:p w14:paraId="6020F630" w14:textId="77777777" w:rsidR="002D5AB1" w:rsidRDefault="00BC673B">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E61047">
          <w:rPr>
            <w:webHidden/>
          </w:rPr>
          <w:t>47</w:t>
        </w:r>
        <w:r w:rsidR="00A258E4">
          <w:rPr>
            <w:webHidden/>
          </w:rPr>
          <w:fldChar w:fldCharType="end"/>
        </w:r>
      </w:hyperlink>
    </w:p>
    <w:p w14:paraId="6B9177F6" w14:textId="77777777" w:rsidR="002D5AB1" w:rsidRDefault="00BC673B">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E61047">
          <w:rPr>
            <w:webHidden/>
          </w:rPr>
          <w:t>49</w:t>
        </w:r>
        <w:r w:rsidR="00A258E4">
          <w:rPr>
            <w:webHidden/>
          </w:rPr>
          <w:fldChar w:fldCharType="end"/>
        </w:r>
      </w:hyperlink>
    </w:p>
    <w:p w14:paraId="46B4011E" w14:textId="77777777" w:rsidR="002D5AB1" w:rsidRDefault="00BC673B">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E61047">
          <w:rPr>
            <w:webHidden/>
          </w:rPr>
          <w:t>50</w:t>
        </w:r>
        <w:r w:rsidR="00A258E4">
          <w:rPr>
            <w:webHidden/>
          </w:rPr>
          <w:fldChar w:fldCharType="end"/>
        </w:r>
      </w:hyperlink>
    </w:p>
    <w:p w14:paraId="2A3BE979" w14:textId="77777777" w:rsidR="002D5AB1" w:rsidRDefault="00BC673B">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E61047">
          <w:rPr>
            <w:webHidden/>
          </w:rPr>
          <w:t>50</w:t>
        </w:r>
        <w:r w:rsidR="00A258E4">
          <w:rPr>
            <w:webHidden/>
          </w:rPr>
          <w:fldChar w:fldCharType="end"/>
        </w:r>
      </w:hyperlink>
    </w:p>
    <w:p w14:paraId="57788AC5" w14:textId="77777777" w:rsidR="002D5AB1" w:rsidRDefault="00BC673B">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E61047">
          <w:rPr>
            <w:webHidden/>
          </w:rPr>
          <w:t>54</w:t>
        </w:r>
        <w:r w:rsidR="00A258E4">
          <w:rPr>
            <w:webHidden/>
          </w:rPr>
          <w:fldChar w:fldCharType="end"/>
        </w:r>
      </w:hyperlink>
    </w:p>
    <w:p w14:paraId="467080CE" w14:textId="77777777" w:rsidR="002D5AB1" w:rsidRDefault="00BC673B">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E61047">
          <w:rPr>
            <w:webHidden/>
          </w:rPr>
          <w:t>54</w:t>
        </w:r>
        <w:r w:rsidR="00A258E4">
          <w:rPr>
            <w:webHidden/>
          </w:rPr>
          <w:fldChar w:fldCharType="end"/>
        </w:r>
      </w:hyperlink>
    </w:p>
    <w:p w14:paraId="650A457C" w14:textId="77777777" w:rsidR="002D5AB1" w:rsidRDefault="00BC673B">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E61047">
          <w:rPr>
            <w:webHidden/>
          </w:rPr>
          <w:t>57</w:t>
        </w:r>
        <w:r w:rsidR="00A258E4">
          <w:rPr>
            <w:webHidden/>
          </w:rPr>
          <w:fldChar w:fldCharType="end"/>
        </w:r>
      </w:hyperlink>
    </w:p>
    <w:p w14:paraId="5618A067" w14:textId="77777777" w:rsidR="002D5AB1" w:rsidRDefault="00BC673B">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E61047">
          <w:rPr>
            <w:webHidden/>
          </w:rPr>
          <w:t>58</w:t>
        </w:r>
        <w:r w:rsidR="00A258E4">
          <w:rPr>
            <w:webHidden/>
          </w:rPr>
          <w:fldChar w:fldCharType="end"/>
        </w:r>
      </w:hyperlink>
    </w:p>
    <w:p w14:paraId="09CE8103" w14:textId="77777777" w:rsidR="002D5AB1" w:rsidRDefault="00BC673B">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E61047">
          <w:rPr>
            <w:webHidden/>
          </w:rPr>
          <w:t>59</w:t>
        </w:r>
        <w:r w:rsidR="00A258E4">
          <w:rPr>
            <w:webHidden/>
          </w:rPr>
          <w:fldChar w:fldCharType="end"/>
        </w:r>
      </w:hyperlink>
    </w:p>
    <w:p w14:paraId="523811A7" w14:textId="77777777"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E61047">
          <w:rPr>
            <w:webHidden/>
          </w:rPr>
          <w:t>63</w:t>
        </w:r>
        <w:r w:rsidR="00A258E4">
          <w:rPr>
            <w:webHidden/>
          </w:rPr>
          <w:fldChar w:fldCharType="end"/>
        </w:r>
      </w:hyperlink>
    </w:p>
    <w:p w14:paraId="4C0A0B09" w14:textId="31AD6E81" w:rsidR="002D5AB1" w:rsidRDefault="00BC673B">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E61047">
          <w:rPr>
            <w:webHidden/>
          </w:rPr>
          <w:t>67</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C7CF7">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E61047">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E61047">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E61047">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E61047">
        <w:t>1</w:t>
      </w:r>
      <w:r w:rsidR="00D61A28">
        <w:fldChar w:fldCharType="end"/>
      </w:r>
      <w:r w:rsidRPr="007C18BC">
        <w:rPr>
          <w:rFonts w:ascii="Times New Roman" w:hAnsi="Times New Roman"/>
          <w:sz w:val="24"/>
        </w:rPr>
        <w:t>.</w:t>
      </w:r>
    </w:p>
    <w:p w14:paraId="559AEB99"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E61047">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E61047">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E61047">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E61047">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E61047" w:rsidRPr="00E61047">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E61047">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E61047">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E61047" w:rsidRPr="00E61047">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E61047">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E61047" w:rsidRPr="00E61047">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E61047" w:rsidRPr="00E61047">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E61047" w:rsidRPr="00E61047">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E61047" w:rsidRPr="00E61047">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E61047" w:rsidRPr="00E61047">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E61047" w:rsidRPr="00E61047">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E61047" w:rsidRPr="00E61047">
        <w:rPr>
          <w:rFonts w:ascii="Times New Roman" w:hAnsi="Times New Roman"/>
          <w:sz w:val="24"/>
        </w:rPr>
        <w:t>4.10</w:t>
      </w:r>
      <w:r w:rsidR="00D61A28">
        <w:fldChar w:fldCharType="end"/>
      </w:r>
      <w:r w:rsidRPr="007C18BC">
        <w:rPr>
          <w:rFonts w:ascii="Times New Roman" w:hAnsi="Times New Roman"/>
          <w:sz w:val="24"/>
        </w:rPr>
        <w:t>);</w:t>
      </w:r>
    </w:p>
    <w:p w14:paraId="52AFF7E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E61047" w:rsidRPr="00E61047">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E61047" w:rsidRPr="00E61047">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E61047" w:rsidRPr="00E61047">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E61047" w:rsidRPr="00E61047">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E61047" w:rsidRPr="00E61047">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E61047" w:rsidRPr="00E61047">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E61047">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E61047" w:rsidRPr="00E61047">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E61047" w:rsidRPr="00E61047">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E61047" w:rsidRPr="00E61047">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E61047">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E61047" w:rsidRPr="00E61047">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E61047" w:rsidRPr="00E61047">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извещение</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E61047" w:rsidRPr="00E61047">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E61047" w:rsidRPr="00E61047">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E61047" w:rsidRPr="00E61047">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E61047" w:rsidRPr="00E61047">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E61047" w:rsidRPr="00E61047">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E61047" w:rsidRPr="00E61047">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E61047" w:rsidRPr="00E61047">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E61047" w:rsidRPr="00E61047">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E61047" w:rsidRPr="00E61047">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E61047" w:rsidRPr="00E61047">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78FC2A5E"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E61047" w:rsidRPr="00E61047">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E61047" w:rsidRPr="00E61047">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E61047" w:rsidRPr="00E61047">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E61047" w:rsidRPr="00E61047">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E61047" w:rsidRPr="00E61047">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E61047" w:rsidRPr="00E61047">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E61047">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E61047">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E61047" w:rsidRPr="00E61047">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E61047" w:rsidRPr="00E61047">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E61047">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E61047" w:rsidRPr="00E61047">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E61047" w:rsidRPr="00E61047">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E61047" w:rsidRPr="00E61047">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E61047" w:rsidRPr="00E61047">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E61047" w:rsidRPr="00E61047">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E61047" w:rsidRPr="00E61047">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E61047" w:rsidRPr="00E61047">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E61047" w:rsidRPr="00E61047">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E61047" w:rsidRPr="00E61047">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E61047" w:rsidRPr="00E61047">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E61047">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E61047" w:rsidRPr="00E61047">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E61047" w:rsidRPr="00E61047">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E61047" w:rsidRPr="00E61047">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E61047" w:rsidRPr="00E61047">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E61047" w:rsidRPr="00E61047">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E61047" w:rsidRPr="00E61047">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E61047" w:rsidRPr="00E61047">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E61047" w:rsidRPr="00E61047">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54F587A"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58C1DE49" w:rsidR="0075298C" w:rsidRPr="008D692C" w:rsidRDefault="00943E62" w:rsidP="00B86C05">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D61A28">
              <w:rPr>
                <w:rFonts w:ascii="Times New Roman" w:hAnsi="Times New Roman"/>
                <w:bCs/>
                <w:sz w:val="24"/>
              </w:rPr>
              <w:t xml:space="preserve"> </w:t>
            </w:r>
            <w:r w:rsidR="00BD3311" w:rsidRPr="00BD3311">
              <w:rPr>
                <w:rFonts w:ascii="Times New Roman" w:hAnsi="Times New Roman"/>
                <w:bCs/>
                <w:sz w:val="24"/>
              </w:rPr>
              <w:t>вводно-распределительных шкафов для нужд АО «Магаданэлектросеть»</w:t>
            </w:r>
            <w:r w:rsidR="00B86C05" w:rsidRPr="00B86C05">
              <w:rPr>
                <w:rFonts w:ascii="Times New Roman" w:hAnsi="Times New Roman"/>
                <w:bCs/>
                <w:sz w:val="24"/>
              </w:rPr>
              <w:t>.</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6293C47B" w:rsidR="00765001" w:rsidRPr="008D692C" w:rsidRDefault="00765001" w:rsidP="00BD331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ED14D0">
              <w:rPr>
                <w:rFonts w:ascii="Times New Roman" w:hAnsi="Times New Roman"/>
                <w:bCs/>
                <w:sz w:val="24"/>
              </w:rPr>
              <w:t>2</w:t>
            </w:r>
            <w:r w:rsidRPr="008D692C">
              <w:rPr>
                <w:rFonts w:ascii="Times New Roman" w:hAnsi="Times New Roman"/>
                <w:bCs/>
                <w:sz w:val="24"/>
              </w:rPr>
              <w:t xml:space="preserve"> год: индивидуальный номер </w:t>
            </w:r>
            <w:r w:rsidR="00ED14D0">
              <w:rPr>
                <w:rFonts w:ascii="Times New Roman" w:hAnsi="Times New Roman"/>
                <w:bCs/>
                <w:sz w:val="24"/>
              </w:rPr>
              <w:t>1</w:t>
            </w:r>
            <w:r w:rsidR="00B86C05">
              <w:rPr>
                <w:rFonts w:ascii="Times New Roman" w:hAnsi="Times New Roman"/>
                <w:bCs/>
                <w:sz w:val="24"/>
              </w:rPr>
              <w:t>6</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r w:rsidR="00B86C05">
              <w:rPr>
                <w:rFonts w:ascii="Times New Roman" w:hAnsi="Times New Roman"/>
                <w:sz w:val="24"/>
                <w:szCs w:val="24"/>
                <w:lang w:val="en-US"/>
              </w:rPr>
              <w:t>sbitneva</w:t>
            </w:r>
            <w:r w:rsidR="00B35197" w:rsidRPr="00B35197">
              <w:rPr>
                <w:rFonts w:ascii="Times New Roman" w:hAnsi="Times New Roman"/>
                <w:sz w:val="24"/>
                <w:szCs w:val="24"/>
              </w:rPr>
              <w:t>@</w:t>
            </w:r>
            <w:r w:rsidR="00B35197">
              <w:rPr>
                <w:rFonts w:ascii="Times New Roman" w:hAnsi="Times New Roman"/>
                <w:sz w:val="24"/>
                <w:szCs w:val="24"/>
                <w:lang w:val="en-US"/>
              </w:rPr>
              <w:t>oaomes</w:t>
            </w:r>
            <w:r w:rsidR="00B35197" w:rsidRPr="00B35197">
              <w:rPr>
                <w:rFonts w:ascii="Times New Roman" w:hAnsi="Times New Roman"/>
                <w:sz w:val="24"/>
                <w:szCs w:val="24"/>
              </w:rPr>
              <w:t>.</w:t>
            </w:r>
            <w:r w:rsidR="00B35197">
              <w:rPr>
                <w:rFonts w:ascii="Times New Roman" w:hAnsi="Times New Roman"/>
                <w:sz w:val="24"/>
                <w:szCs w:val="24"/>
                <w:lang w:val="en-US"/>
              </w:rPr>
              <w:t>ru</w:t>
            </w:r>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4E7A9277" w14:textId="08DEEE1B" w:rsidR="00943E62" w:rsidRDefault="00566DAF" w:rsidP="00943E62">
            <w:pPr>
              <w:pStyle w:val="a"/>
              <w:ind w:left="70" w:hanging="72"/>
              <w:rPr>
                <w:rFonts w:ascii="Times New Roman" w:hAnsi="Times New Roman"/>
                <w:sz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ED14D0">
              <w:rPr>
                <w:rFonts w:ascii="Times New Roman" w:hAnsi="Times New Roman"/>
                <w:sz w:val="24"/>
              </w:rPr>
              <w:t>524 814</w:t>
            </w:r>
            <w:r w:rsidR="008126EB" w:rsidRPr="002D14ED">
              <w:rPr>
                <w:rFonts w:ascii="Times New Roman" w:hAnsi="Times New Roman"/>
                <w:b/>
                <w:bCs/>
                <w:sz w:val="24"/>
              </w:rPr>
              <w:t xml:space="preserve"> </w:t>
            </w:r>
            <w:r w:rsidR="00943E62" w:rsidRPr="002D14ED">
              <w:rPr>
                <w:rFonts w:ascii="Times New Roman" w:hAnsi="Times New Roman"/>
                <w:b/>
                <w:bCs/>
                <w:sz w:val="24"/>
              </w:rPr>
              <w:t>(</w:t>
            </w:r>
            <w:r w:rsidR="008126EB" w:rsidRPr="002D14ED">
              <w:rPr>
                <w:rFonts w:ascii="Times New Roman" w:hAnsi="Times New Roman"/>
                <w:b/>
                <w:bCs/>
                <w:sz w:val="24"/>
              </w:rPr>
              <w:t xml:space="preserve">пятьсот двадцать </w:t>
            </w:r>
            <w:r w:rsidR="00ED14D0">
              <w:rPr>
                <w:rFonts w:ascii="Times New Roman" w:hAnsi="Times New Roman"/>
                <w:b/>
                <w:bCs/>
                <w:sz w:val="24"/>
              </w:rPr>
              <w:t>четыре</w:t>
            </w:r>
            <w:r w:rsidR="008126EB" w:rsidRPr="002D14ED">
              <w:rPr>
                <w:rFonts w:ascii="Times New Roman" w:hAnsi="Times New Roman"/>
                <w:b/>
                <w:bCs/>
                <w:sz w:val="24"/>
              </w:rPr>
              <w:t xml:space="preserve"> тысяч</w:t>
            </w:r>
            <w:r w:rsidR="00ED14D0">
              <w:rPr>
                <w:rFonts w:ascii="Times New Roman" w:hAnsi="Times New Roman"/>
                <w:b/>
                <w:bCs/>
                <w:sz w:val="24"/>
              </w:rPr>
              <w:t>и</w:t>
            </w:r>
            <w:r w:rsidR="008126EB" w:rsidRPr="002D14ED">
              <w:rPr>
                <w:rFonts w:ascii="Times New Roman" w:hAnsi="Times New Roman"/>
                <w:b/>
                <w:bCs/>
                <w:sz w:val="24"/>
              </w:rPr>
              <w:t xml:space="preserve"> </w:t>
            </w:r>
            <w:r w:rsidR="00ED14D0">
              <w:rPr>
                <w:rFonts w:ascii="Times New Roman" w:hAnsi="Times New Roman"/>
                <w:b/>
                <w:bCs/>
                <w:sz w:val="24"/>
              </w:rPr>
              <w:t>восемьсот четырнадцать</w:t>
            </w:r>
            <w:r w:rsidR="001E14D2" w:rsidRPr="002D14ED">
              <w:rPr>
                <w:rFonts w:ascii="Times New Roman" w:hAnsi="Times New Roman"/>
                <w:b/>
                <w:bCs/>
                <w:sz w:val="24"/>
              </w:rPr>
              <w:t>)</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w:t>
            </w:r>
            <w:r w:rsidR="00ED14D0">
              <w:rPr>
                <w:rFonts w:ascii="Times New Roman" w:hAnsi="Times New Roman"/>
                <w:sz w:val="24"/>
              </w:rPr>
              <w:t>00</w:t>
            </w:r>
            <w:r w:rsidR="00943E62" w:rsidRPr="002D14ED">
              <w:rPr>
                <w:rFonts w:ascii="Times New Roman" w:hAnsi="Times New Roman"/>
                <w:b/>
                <w:bCs/>
                <w:sz w:val="24"/>
              </w:rPr>
              <w:t xml:space="preserve"> </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A34A2A">
              <w:rPr>
                <w:rFonts w:ascii="Times New Roman" w:hAnsi="Times New Roman"/>
                <w:sz w:val="24"/>
              </w:rPr>
              <w:t xml:space="preserve"> </w:t>
            </w:r>
            <w:r w:rsidR="00943E62" w:rsidRPr="00943E62">
              <w:rPr>
                <w:rFonts w:ascii="Times New Roman" w:hAnsi="Times New Roman" w:hint="eastAsia"/>
                <w:sz w:val="24"/>
              </w:rPr>
              <w:t>учетом</w:t>
            </w:r>
            <w:r w:rsidR="00A34A2A">
              <w:rPr>
                <w:rFonts w:ascii="Times New Roman" w:hAnsi="Times New Roman"/>
                <w:sz w:val="24"/>
              </w:rPr>
              <w:t xml:space="preserve"> </w:t>
            </w:r>
            <w:r w:rsidR="00943E62" w:rsidRPr="00943E62">
              <w:rPr>
                <w:rFonts w:ascii="Times New Roman" w:hAnsi="Times New Roman" w:hint="eastAsia"/>
                <w:sz w:val="24"/>
              </w:rPr>
              <w:t>НДС</w:t>
            </w:r>
            <w:r w:rsidR="001E14D2">
              <w:rPr>
                <w:rFonts w:ascii="Times New Roman" w:hAnsi="Times New Roman"/>
                <w:sz w:val="24"/>
              </w:rPr>
              <w:t xml:space="preserve"> 20%</w:t>
            </w:r>
            <w:r w:rsidR="00943E62" w:rsidRPr="00943E62">
              <w:rPr>
                <w:rFonts w:ascii="Times New Roman" w:hAnsi="Times New Roman"/>
                <w:sz w:val="24"/>
              </w:rPr>
              <w:t>.</w:t>
            </w:r>
          </w:p>
          <w:p w14:paraId="7F3BAB62" w14:textId="2A75AB19" w:rsidR="00B86C05" w:rsidRPr="00B86C05" w:rsidRDefault="00B86C05" w:rsidP="00B86C05">
            <w:pPr>
              <w:pStyle w:val="a"/>
              <w:numPr>
                <w:ilvl w:val="0"/>
                <w:numId w:val="0"/>
              </w:numPr>
              <w:ind w:left="70"/>
              <w:rPr>
                <w:rFonts w:ascii="Times New Roman" w:hAnsi="Times New Roman"/>
                <w:bCs/>
                <w:sz w:val="24"/>
              </w:rPr>
            </w:pPr>
            <w:r>
              <w:rPr>
                <w:rFonts w:ascii="Times New Roman" w:hAnsi="Times New Roman"/>
                <w:bCs/>
                <w:sz w:val="24"/>
              </w:rPr>
              <w:lastRenderedPageBreak/>
              <w:t xml:space="preserve">- </w:t>
            </w:r>
            <w:r w:rsidR="00ED14D0">
              <w:rPr>
                <w:rFonts w:ascii="Times New Roman" w:hAnsi="Times New Roman"/>
                <w:bCs/>
                <w:sz w:val="24"/>
              </w:rPr>
              <w:t>437 345</w:t>
            </w:r>
            <w:r w:rsidRPr="002D14ED">
              <w:rPr>
                <w:rFonts w:ascii="Times New Roman" w:hAnsi="Times New Roman"/>
                <w:b/>
                <w:sz w:val="24"/>
              </w:rPr>
              <w:t xml:space="preserve"> (</w:t>
            </w:r>
            <w:r w:rsidR="00ED14D0">
              <w:rPr>
                <w:rFonts w:ascii="Times New Roman" w:hAnsi="Times New Roman"/>
                <w:b/>
                <w:sz w:val="24"/>
              </w:rPr>
              <w:t>четыреста тридцать семь тысяч триста сорок пять</w:t>
            </w:r>
            <w:r w:rsidRPr="002D14ED">
              <w:rPr>
                <w:rFonts w:ascii="Times New Roman" w:hAnsi="Times New Roman"/>
                <w:b/>
                <w:sz w:val="24"/>
              </w:rPr>
              <w:t>)</w:t>
            </w:r>
            <w:r w:rsidRPr="00B86C05">
              <w:rPr>
                <w:rFonts w:ascii="Times New Roman" w:hAnsi="Times New Roman"/>
                <w:bCs/>
                <w:sz w:val="24"/>
              </w:rPr>
              <w:t xml:space="preserve"> </w:t>
            </w:r>
            <w:r w:rsidR="008126EB">
              <w:rPr>
                <w:rFonts w:ascii="Times New Roman" w:hAnsi="Times New Roman" w:hint="eastAsia"/>
                <w:bCs/>
                <w:sz w:val="24"/>
              </w:rPr>
              <w:t>рубл</w:t>
            </w:r>
            <w:r w:rsidR="00ED14D0">
              <w:rPr>
                <w:rFonts w:ascii="Times New Roman" w:hAnsi="Times New Roman" w:hint="eastAsia"/>
                <w:bCs/>
                <w:sz w:val="24"/>
              </w:rPr>
              <w:t>е</w:t>
            </w:r>
            <w:r w:rsidR="00ED14D0">
              <w:rPr>
                <w:rFonts w:ascii="Times New Roman" w:hAnsi="Times New Roman"/>
                <w:bCs/>
                <w:sz w:val="24"/>
              </w:rPr>
              <w:t>й</w:t>
            </w:r>
            <w:r w:rsidRPr="00B86C05">
              <w:rPr>
                <w:rFonts w:ascii="Times New Roman" w:hAnsi="Times New Roman"/>
                <w:bCs/>
                <w:sz w:val="24"/>
              </w:rPr>
              <w:t xml:space="preserve"> </w:t>
            </w:r>
            <w:r w:rsidR="00ED14D0">
              <w:rPr>
                <w:rFonts w:ascii="Times New Roman" w:hAnsi="Times New Roman"/>
                <w:bCs/>
                <w:sz w:val="24"/>
              </w:rPr>
              <w:t>00</w:t>
            </w:r>
            <w:r w:rsidRPr="00B86C05">
              <w:rPr>
                <w:rFonts w:ascii="Times New Roman" w:hAnsi="Times New Roman"/>
                <w:bCs/>
                <w:sz w:val="24"/>
              </w:rPr>
              <w:t xml:space="preserve"> </w:t>
            </w:r>
            <w:r w:rsidRPr="00B86C05">
              <w:rPr>
                <w:rFonts w:ascii="Times New Roman" w:hAnsi="Times New Roman" w:hint="eastAsia"/>
                <w:bCs/>
                <w:sz w:val="24"/>
              </w:rPr>
              <w:t>копеек</w:t>
            </w:r>
            <w:r w:rsidR="002D14ED">
              <w:rPr>
                <w:rFonts w:ascii="Times New Roman" w:hAnsi="Times New Roman"/>
                <w:bCs/>
                <w:sz w:val="24"/>
              </w:rPr>
              <w:t>,</w:t>
            </w:r>
            <w:r w:rsidRPr="00B86C05">
              <w:rPr>
                <w:rFonts w:ascii="Times New Roman" w:hAnsi="Times New Roman"/>
                <w:bCs/>
                <w:sz w:val="24"/>
              </w:rPr>
              <w:t xml:space="preserve"> </w:t>
            </w:r>
            <w:r w:rsidRPr="00B86C05">
              <w:rPr>
                <w:rFonts w:ascii="Times New Roman" w:hAnsi="Times New Roman" w:hint="eastAsia"/>
                <w:bCs/>
                <w:sz w:val="24"/>
              </w:rPr>
              <w:t>без</w:t>
            </w:r>
            <w:r w:rsidRPr="00B86C05">
              <w:rPr>
                <w:rFonts w:ascii="Times New Roman" w:hAnsi="Times New Roman"/>
                <w:bCs/>
                <w:sz w:val="24"/>
              </w:rPr>
              <w:t xml:space="preserve"> </w:t>
            </w:r>
            <w:r w:rsidRPr="00B86C05">
              <w:rPr>
                <w:rFonts w:ascii="Times New Roman" w:hAnsi="Times New Roman" w:hint="eastAsia"/>
                <w:bCs/>
                <w:sz w:val="24"/>
              </w:rPr>
              <w:t>учета</w:t>
            </w:r>
            <w:r w:rsidRPr="00B86C05">
              <w:rPr>
                <w:rFonts w:ascii="Times New Roman" w:hAnsi="Times New Roman"/>
                <w:bCs/>
                <w:sz w:val="24"/>
              </w:rPr>
              <w:t xml:space="preserve"> </w:t>
            </w:r>
            <w:r w:rsidRPr="00B86C05">
              <w:rPr>
                <w:rFonts w:ascii="Times New Roman" w:hAnsi="Times New Roman" w:hint="eastAsia"/>
                <w:bCs/>
                <w:sz w:val="24"/>
              </w:rPr>
              <w:t>НДС</w:t>
            </w:r>
            <w:r w:rsidRPr="00B86C05">
              <w:rPr>
                <w:rFonts w:ascii="Times New Roman" w:hAnsi="Times New Roman"/>
                <w:bCs/>
                <w:sz w:val="24"/>
              </w:rPr>
              <w:t>.</w:t>
            </w:r>
          </w:p>
          <w:p w14:paraId="4F51B360" w14:textId="63A3DDC8"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2C5CE013"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lastRenderedPageBreak/>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0CA46B3E" w14:textId="102ADE5C" w:rsidR="003A4FBA"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5D1259">
              <w:rPr>
                <w:rFonts w:ascii="Times New Roman" w:hAnsi="Times New Roman"/>
                <w:sz w:val="24"/>
              </w:rPr>
              <w:t>3</w:t>
            </w:r>
            <w:r w:rsidR="00B651EF" w:rsidRPr="00B651EF">
              <w:rPr>
                <w:rFonts w:ascii="Times New Roman" w:hAnsi="Times New Roman"/>
                <w:sz w:val="24"/>
              </w:rPr>
              <w:t xml:space="preserve">0% в течении 10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3D5F71">
              <w:rPr>
                <w:rFonts w:ascii="Times New Roman" w:hAnsi="Times New Roman"/>
                <w:sz w:val="24"/>
              </w:rPr>
              <w:t>15</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A4FBA" w:rsidRPr="003A4FBA">
              <w:rPr>
                <w:rFonts w:ascii="Times New Roman" w:hAnsi="Times New Roman" w:hint="eastAsia"/>
                <w:sz w:val="24"/>
              </w:rPr>
              <w:t>со</w:t>
            </w:r>
            <w:r w:rsidR="003D5F71">
              <w:rPr>
                <w:rFonts w:ascii="Times New Roman" w:hAnsi="Times New Roman"/>
                <w:sz w:val="24"/>
              </w:rPr>
              <w:t xml:space="preserve"> </w:t>
            </w:r>
            <w:r w:rsidR="003A4FBA" w:rsidRPr="003A4FBA">
              <w:rPr>
                <w:rFonts w:ascii="Times New Roman" w:hAnsi="Times New Roman" w:hint="eastAsia"/>
                <w:sz w:val="24"/>
              </w:rPr>
              <w:t>дня</w:t>
            </w:r>
            <w:r w:rsidR="003D5F71">
              <w:rPr>
                <w:rFonts w:ascii="Times New Roman" w:hAnsi="Times New Roman"/>
                <w:sz w:val="24"/>
              </w:rPr>
              <w:t xml:space="preserve"> </w:t>
            </w:r>
            <w:r w:rsidR="003A4FBA" w:rsidRPr="003A4FBA">
              <w:rPr>
                <w:rFonts w:ascii="Times New Roman" w:hAnsi="Times New Roman" w:hint="eastAsia"/>
                <w:sz w:val="24"/>
              </w:rPr>
              <w:t>получения</w:t>
            </w:r>
            <w:r w:rsidR="003D5F71">
              <w:rPr>
                <w:rFonts w:ascii="Times New Roman" w:hAnsi="Times New Roman"/>
                <w:sz w:val="24"/>
              </w:rPr>
              <w:t xml:space="preserve"> </w:t>
            </w:r>
            <w:r w:rsidR="003A4FBA" w:rsidRPr="003A4FBA">
              <w:rPr>
                <w:rFonts w:ascii="Times New Roman" w:hAnsi="Times New Roman" w:hint="eastAsia"/>
                <w:sz w:val="24"/>
              </w:rPr>
              <w:t>Покупателем</w:t>
            </w:r>
            <w:r w:rsidR="003D5F71">
              <w:rPr>
                <w:rFonts w:ascii="Times New Roman" w:hAnsi="Times New Roman"/>
                <w:sz w:val="24"/>
              </w:rPr>
              <w:t xml:space="preserve"> </w:t>
            </w:r>
            <w:r w:rsidR="003A4FBA" w:rsidRPr="003A4FBA">
              <w:rPr>
                <w:rFonts w:ascii="Times New Roman" w:hAnsi="Times New Roman" w:hint="eastAsia"/>
                <w:sz w:val="24"/>
              </w:rPr>
              <w:t>Товара</w:t>
            </w:r>
            <w:r w:rsidR="003A4FBA" w:rsidRPr="003A4FBA">
              <w:rPr>
                <w:rFonts w:ascii="Times New Roman" w:hAnsi="Times New Roman"/>
                <w:sz w:val="24"/>
              </w:rPr>
              <w:t xml:space="preserve">, </w:t>
            </w:r>
            <w:r w:rsidR="003A4FBA" w:rsidRPr="003A4FBA">
              <w:rPr>
                <w:rFonts w:ascii="Times New Roman" w:hAnsi="Times New Roman" w:hint="eastAsia"/>
                <w:sz w:val="24"/>
              </w:rPr>
              <w:t>сертификатов</w:t>
            </w:r>
            <w:r w:rsidR="003D5F71">
              <w:rPr>
                <w:rFonts w:ascii="Times New Roman" w:hAnsi="Times New Roman"/>
                <w:sz w:val="24"/>
              </w:rPr>
              <w:t xml:space="preserve"> </w:t>
            </w:r>
            <w:r w:rsidR="003A4FBA" w:rsidRPr="003A4FBA">
              <w:rPr>
                <w:rFonts w:ascii="Times New Roman" w:hAnsi="Times New Roman" w:hint="eastAsia"/>
                <w:sz w:val="24"/>
              </w:rPr>
              <w:t>и</w:t>
            </w:r>
            <w:r w:rsidR="003D5F71">
              <w:rPr>
                <w:rFonts w:ascii="Times New Roman" w:hAnsi="Times New Roman"/>
                <w:sz w:val="24"/>
              </w:rPr>
              <w:t xml:space="preserve"> </w:t>
            </w:r>
            <w:r w:rsidR="003A4FBA" w:rsidRPr="003A4FBA">
              <w:rPr>
                <w:rFonts w:ascii="Times New Roman" w:hAnsi="Times New Roman" w:hint="eastAsia"/>
                <w:sz w:val="24"/>
              </w:rPr>
              <w:t>оригиналов</w:t>
            </w:r>
            <w:r w:rsidR="003D5F71">
              <w:rPr>
                <w:rFonts w:ascii="Times New Roman" w:hAnsi="Times New Roman"/>
                <w:sz w:val="24"/>
              </w:rPr>
              <w:t xml:space="preserve"> </w:t>
            </w:r>
            <w:r w:rsidR="003A4FBA" w:rsidRPr="003A4FBA">
              <w:rPr>
                <w:rFonts w:ascii="Times New Roman" w:hAnsi="Times New Roman" w:hint="eastAsia"/>
                <w:sz w:val="24"/>
              </w:rPr>
              <w:t>бухгалтерских</w:t>
            </w:r>
            <w:r w:rsidR="003D5F71">
              <w:rPr>
                <w:rFonts w:ascii="Times New Roman" w:hAnsi="Times New Roman"/>
                <w:sz w:val="24"/>
              </w:rPr>
              <w:t xml:space="preserve"> </w:t>
            </w:r>
            <w:r w:rsidR="003A4FBA" w:rsidRPr="003A4FBA">
              <w:rPr>
                <w:rFonts w:ascii="Times New Roman" w:hAnsi="Times New Roman" w:hint="eastAsia"/>
                <w:sz w:val="24"/>
              </w:rPr>
              <w:t>документов</w:t>
            </w:r>
            <w:r w:rsidR="003A4FBA" w:rsidRPr="003A4FBA">
              <w:rPr>
                <w:rFonts w:ascii="Times New Roman" w:hAnsi="Times New Roman"/>
                <w:sz w:val="24"/>
              </w:rPr>
              <w:t xml:space="preserve"> (</w:t>
            </w:r>
            <w:r w:rsidR="003A4FBA" w:rsidRPr="003A4FBA">
              <w:rPr>
                <w:rFonts w:ascii="Times New Roman" w:hAnsi="Times New Roman" w:hint="eastAsia"/>
                <w:sz w:val="24"/>
              </w:rPr>
              <w:t>товарная</w:t>
            </w:r>
            <w:r w:rsidR="003D5F71">
              <w:rPr>
                <w:rFonts w:ascii="Times New Roman" w:hAnsi="Times New Roman"/>
                <w:sz w:val="24"/>
              </w:rPr>
              <w:t xml:space="preserve"> </w:t>
            </w:r>
            <w:r w:rsidR="003A4FBA" w:rsidRPr="003A4FBA">
              <w:rPr>
                <w:rFonts w:ascii="Times New Roman" w:hAnsi="Times New Roman" w:hint="eastAsia"/>
                <w:sz w:val="24"/>
              </w:rPr>
              <w:t>накладная</w:t>
            </w:r>
            <w:r w:rsidR="003D5F71">
              <w:rPr>
                <w:rFonts w:ascii="Times New Roman" w:hAnsi="Times New Roman"/>
                <w:sz w:val="24"/>
              </w:rPr>
              <w:t xml:space="preserve"> </w:t>
            </w:r>
            <w:r w:rsidR="003A4FBA" w:rsidRPr="003A4FBA">
              <w:rPr>
                <w:rFonts w:ascii="Times New Roman" w:hAnsi="Times New Roman" w:hint="eastAsia"/>
                <w:sz w:val="24"/>
              </w:rPr>
              <w:t>по</w:t>
            </w:r>
            <w:r w:rsidR="003D5F71">
              <w:rPr>
                <w:rFonts w:ascii="Times New Roman" w:hAnsi="Times New Roman"/>
                <w:sz w:val="24"/>
              </w:rPr>
              <w:t xml:space="preserve"> </w:t>
            </w:r>
            <w:r w:rsidR="003A4FBA" w:rsidRPr="003A4FBA">
              <w:rPr>
                <w:rFonts w:ascii="Times New Roman" w:hAnsi="Times New Roman" w:hint="eastAsia"/>
                <w:sz w:val="24"/>
              </w:rPr>
              <w:t>унифицированной</w:t>
            </w:r>
            <w:r w:rsidR="003D5F71">
              <w:rPr>
                <w:rFonts w:ascii="Times New Roman" w:hAnsi="Times New Roman"/>
                <w:sz w:val="24"/>
              </w:rPr>
              <w:t xml:space="preserve"> </w:t>
            </w:r>
            <w:r w:rsidR="003A4FBA" w:rsidRPr="003A4FBA">
              <w:rPr>
                <w:rFonts w:ascii="Times New Roman" w:hAnsi="Times New Roman" w:hint="eastAsia"/>
                <w:sz w:val="24"/>
              </w:rPr>
              <w:t>форме</w:t>
            </w:r>
            <w:r w:rsidR="003D5F71">
              <w:rPr>
                <w:rFonts w:ascii="Times New Roman" w:hAnsi="Times New Roman"/>
                <w:sz w:val="24"/>
              </w:rPr>
              <w:t xml:space="preserve"> </w:t>
            </w:r>
            <w:r w:rsidR="003A4FBA" w:rsidRPr="003A4FBA">
              <w:rPr>
                <w:rFonts w:ascii="Times New Roman" w:hAnsi="Times New Roman" w:hint="eastAsia"/>
                <w:sz w:val="24"/>
              </w:rPr>
              <w:t>ТОРГ</w:t>
            </w:r>
            <w:r w:rsidR="003A4FBA" w:rsidRPr="003A4FBA">
              <w:rPr>
                <w:rFonts w:ascii="Times New Roman" w:hAnsi="Times New Roman"/>
                <w:sz w:val="24"/>
              </w:rPr>
              <w:t xml:space="preserve">-12, </w:t>
            </w:r>
            <w:r w:rsidR="003A4FBA" w:rsidRPr="003A4FBA">
              <w:rPr>
                <w:rFonts w:ascii="Times New Roman" w:hAnsi="Times New Roman" w:hint="eastAsia"/>
                <w:sz w:val="24"/>
              </w:rPr>
              <w:t>оформленная</w:t>
            </w:r>
            <w:r w:rsidR="003D5F71">
              <w:rPr>
                <w:rFonts w:ascii="Times New Roman" w:hAnsi="Times New Roman"/>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соответствии</w:t>
            </w:r>
            <w:r w:rsidR="003D5F71">
              <w:rPr>
                <w:rFonts w:ascii="Times New Roman" w:hAnsi="Times New Roman"/>
                <w:sz w:val="24"/>
              </w:rPr>
              <w:t xml:space="preserve"> </w:t>
            </w:r>
            <w:r w:rsidR="003A4FBA" w:rsidRPr="003A4FBA">
              <w:rPr>
                <w:rFonts w:ascii="Times New Roman" w:hAnsi="Times New Roman" w:hint="eastAsia"/>
                <w:sz w:val="24"/>
              </w:rPr>
              <w:t>с</w:t>
            </w:r>
            <w:r w:rsidR="003D5F71">
              <w:rPr>
                <w:rFonts w:ascii="Times New Roman" w:hAnsi="Times New Roman"/>
                <w:sz w:val="24"/>
              </w:rPr>
              <w:t xml:space="preserve"> </w:t>
            </w:r>
            <w:r w:rsidR="003A4FBA" w:rsidRPr="003A4FBA">
              <w:rPr>
                <w:rFonts w:ascii="Times New Roman" w:hAnsi="Times New Roman" w:hint="eastAsia"/>
                <w:sz w:val="24"/>
              </w:rPr>
              <w:t>постановлением</w:t>
            </w:r>
            <w:r w:rsidR="003D5F71">
              <w:rPr>
                <w:rFonts w:ascii="Times New Roman" w:hAnsi="Times New Roman"/>
                <w:sz w:val="24"/>
              </w:rPr>
              <w:t xml:space="preserve"> </w:t>
            </w:r>
            <w:r w:rsidR="003A4FBA" w:rsidRPr="003A4FBA">
              <w:rPr>
                <w:rFonts w:ascii="Times New Roman" w:hAnsi="Times New Roman" w:hint="eastAsia"/>
                <w:sz w:val="24"/>
              </w:rPr>
              <w:t>Госкомстата</w:t>
            </w:r>
            <w:r w:rsidR="003D5F71">
              <w:rPr>
                <w:rFonts w:ascii="Times New Roman" w:hAnsi="Times New Roman"/>
                <w:sz w:val="24"/>
              </w:rPr>
              <w:t xml:space="preserve"> </w:t>
            </w:r>
            <w:r w:rsidR="003A4FBA" w:rsidRPr="003A4FBA">
              <w:rPr>
                <w:rFonts w:ascii="Times New Roman" w:hAnsi="Times New Roman" w:hint="eastAsia"/>
                <w:sz w:val="24"/>
              </w:rPr>
              <w:t>Российской</w:t>
            </w:r>
            <w:r w:rsidR="003D5F71">
              <w:rPr>
                <w:rFonts w:ascii="Times New Roman" w:hAnsi="Times New Roman"/>
                <w:sz w:val="24"/>
              </w:rPr>
              <w:t xml:space="preserve"> </w:t>
            </w:r>
            <w:r w:rsidR="003A4FBA" w:rsidRPr="003A4FBA">
              <w:rPr>
                <w:rFonts w:ascii="Times New Roman" w:hAnsi="Times New Roman" w:hint="eastAsia"/>
                <w:sz w:val="24"/>
              </w:rPr>
              <w:t>Федерации</w:t>
            </w:r>
            <w:r w:rsidR="003D5F71">
              <w:rPr>
                <w:rFonts w:ascii="Times New Roman" w:hAnsi="Times New Roman"/>
                <w:sz w:val="24"/>
              </w:rPr>
              <w:t xml:space="preserve"> </w:t>
            </w:r>
            <w:r w:rsidR="003A4FBA" w:rsidRPr="003A4FBA">
              <w:rPr>
                <w:rFonts w:ascii="Times New Roman" w:hAnsi="Times New Roman" w:hint="eastAsia"/>
                <w:sz w:val="24"/>
              </w:rPr>
              <w:t>от</w:t>
            </w:r>
            <w:r w:rsidR="003A4FBA" w:rsidRPr="003A4FBA">
              <w:rPr>
                <w:rFonts w:ascii="Times New Roman" w:hAnsi="Times New Roman"/>
                <w:sz w:val="24"/>
              </w:rPr>
              <w:t xml:space="preserve"> 25.12.1998 </w:t>
            </w:r>
            <w:r w:rsidR="003A4FBA" w:rsidRPr="003A4FBA">
              <w:rPr>
                <w:rFonts w:ascii="Times New Roman" w:hAnsi="Times New Roman" w:hint="eastAsia"/>
                <w:sz w:val="24"/>
              </w:rPr>
              <w:t>№</w:t>
            </w:r>
            <w:r w:rsidR="003A4FBA" w:rsidRPr="003A4FBA">
              <w:rPr>
                <w:rFonts w:ascii="Times New Roman" w:hAnsi="Times New Roman"/>
                <w:sz w:val="24"/>
              </w:rPr>
              <w:t xml:space="preserve"> 132)</w:t>
            </w:r>
          </w:p>
          <w:p w14:paraId="1AB2D1FD" w14:textId="70745237"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64AB3680"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30</w:t>
            </w:r>
            <w:r w:rsidR="00ED14D0">
              <w:rPr>
                <w:rFonts w:ascii="Times New Roman" w:hAnsi="Times New Roman"/>
                <w:sz w:val="24"/>
              </w:rPr>
              <w:t>.06.2022</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3690A1FC" w:rsidR="00765001" w:rsidRPr="008D692C" w:rsidRDefault="008F7B77" w:rsidP="005D1259">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CC2AF9">
              <w:rPr>
                <w:rFonts w:ascii="Times New Roman" w:hAnsi="Times New Roman"/>
                <w:bCs/>
                <w:spacing w:val="-6"/>
                <w:sz w:val="24"/>
              </w:rPr>
              <w:t>2</w:t>
            </w:r>
            <w:r w:rsidR="00ED14D0">
              <w:rPr>
                <w:rFonts w:ascii="Times New Roman" w:hAnsi="Times New Roman"/>
                <w:bCs/>
                <w:spacing w:val="-6"/>
                <w:sz w:val="24"/>
              </w:rPr>
              <w:t>2</w:t>
            </w:r>
            <w:r w:rsidRPr="008D692C">
              <w:rPr>
                <w:rFonts w:ascii="Times New Roman" w:hAnsi="Times New Roman"/>
                <w:bCs/>
                <w:spacing w:val="-6"/>
                <w:sz w:val="24"/>
              </w:rPr>
              <w:t xml:space="preserve">» </w:t>
            </w:r>
            <w:r w:rsidR="00ED14D0">
              <w:rPr>
                <w:rFonts w:ascii="Times New Roman" w:hAnsi="Times New Roman"/>
                <w:bCs/>
                <w:spacing w:val="-6"/>
                <w:sz w:val="24"/>
              </w:rPr>
              <w:t>февраля</w:t>
            </w:r>
            <w:r w:rsidR="00BC707D">
              <w:rPr>
                <w:rFonts w:ascii="Times New Roman" w:hAnsi="Times New Roman"/>
                <w:bCs/>
                <w:spacing w:val="-6"/>
                <w:sz w:val="24"/>
              </w:rPr>
              <w:t xml:space="preserve"> 20</w:t>
            </w:r>
            <w:r w:rsidR="00344CA6">
              <w:rPr>
                <w:rFonts w:ascii="Times New Roman" w:hAnsi="Times New Roman"/>
                <w:bCs/>
                <w:spacing w:val="-6"/>
                <w:sz w:val="24"/>
              </w:rPr>
              <w:t>2</w:t>
            </w:r>
            <w:r w:rsidR="00ED14D0">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CC2AF9">
              <w:rPr>
                <w:rFonts w:ascii="Times New Roman" w:hAnsi="Times New Roman"/>
                <w:bCs/>
                <w:spacing w:val="-6"/>
                <w:sz w:val="24"/>
              </w:rPr>
              <w:t>0</w:t>
            </w:r>
            <w:r w:rsidR="00ED14D0">
              <w:rPr>
                <w:rFonts w:ascii="Times New Roman" w:hAnsi="Times New Roman"/>
                <w:bCs/>
                <w:spacing w:val="-6"/>
                <w:sz w:val="24"/>
              </w:rPr>
              <w:t>4</w:t>
            </w:r>
            <w:r w:rsidRPr="008D692C">
              <w:rPr>
                <w:rFonts w:ascii="Times New Roman" w:hAnsi="Times New Roman"/>
                <w:bCs/>
                <w:spacing w:val="-6"/>
                <w:sz w:val="24"/>
              </w:rPr>
              <w:t xml:space="preserve">» </w:t>
            </w:r>
            <w:r w:rsidR="00ED14D0">
              <w:rPr>
                <w:rFonts w:ascii="Times New Roman" w:hAnsi="Times New Roman"/>
                <w:bCs/>
                <w:spacing w:val="-6"/>
                <w:sz w:val="24"/>
              </w:rPr>
              <w:t>марта</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ED14D0">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0F0528DD" w:rsidR="00765001" w:rsidRPr="007C18BC" w:rsidRDefault="001A5B3E" w:rsidP="00622F4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E61047" w:rsidRPr="00E61047">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CC2AF9">
              <w:rPr>
                <w:rFonts w:ascii="Times New Roman" w:hAnsi="Times New Roman"/>
                <w:bCs/>
                <w:sz w:val="24"/>
              </w:rPr>
              <w:t>2</w:t>
            </w:r>
            <w:r w:rsidR="00ED14D0">
              <w:rPr>
                <w:rFonts w:ascii="Times New Roman" w:hAnsi="Times New Roman"/>
                <w:bCs/>
                <w:sz w:val="24"/>
              </w:rPr>
              <w:t>2</w:t>
            </w:r>
            <w:r>
              <w:rPr>
                <w:rFonts w:ascii="Times New Roman" w:hAnsi="Times New Roman"/>
                <w:bCs/>
                <w:sz w:val="24"/>
              </w:rPr>
              <w:t>»</w:t>
            </w:r>
            <w:r w:rsidR="00ED14D0">
              <w:rPr>
                <w:rFonts w:ascii="Times New Roman" w:hAnsi="Times New Roman"/>
                <w:bCs/>
                <w:sz w:val="24"/>
              </w:rPr>
              <w:t xml:space="preserve"> февраля</w:t>
            </w:r>
            <w:r w:rsidR="00566DAF">
              <w:rPr>
                <w:rFonts w:ascii="Times New Roman" w:hAnsi="Times New Roman"/>
                <w:bCs/>
                <w:sz w:val="24"/>
              </w:rPr>
              <w:t xml:space="preserve"> 202</w:t>
            </w:r>
            <w:r w:rsidR="00ED14D0">
              <w:rPr>
                <w:rFonts w:ascii="Times New Roman" w:hAnsi="Times New Roman"/>
                <w:bCs/>
                <w:sz w:val="24"/>
              </w:rPr>
              <w:t>2</w:t>
            </w:r>
            <w:r w:rsidR="00566DAF">
              <w:rPr>
                <w:rFonts w:ascii="Times New Roman" w:hAnsi="Times New Roman"/>
                <w:bCs/>
                <w:sz w:val="24"/>
              </w:rPr>
              <w:t xml:space="preserve"> г </w:t>
            </w:r>
            <w:r w:rsidRPr="001A5B3E">
              <w:rPr>
                <w:rFonts w:ascii="Times New Roman" w:hAnsi="Times New Roman"/>
                <w:bCs/>
                <w:sz w:val="24"/>
              </w:rPr>
              <w:t xml:space="preserve"> по «</w:t>
            </w:r>
            <w:r w:rsidR="00566DAF">
              <w:rPr>
                <w:rFonts w:ascii="Times New Roman" w:hAnsi="Times New Roman"/>
                <w:bCs/>
                <w:sz w:val="24"/>
              </w:rPr>
              <w:t>0</w:t>
            </w:r>
            <w:r w:rsidR="00ED14D0">
              <w:rPr>
                <w:rFonts w:ascii="Times New Roman" w:hAnsi="Times New Roman"/>
                <w:bCs/>
                <w:sz w:val="24"/>
              </w:rPr>
              <w:t>1</w:t>
            </w:r>
            <w:r w:rsidR="00344CA6">
              <w:rPr>
                <w:rFonts w:ascii="Times New Roman" w:hAnsi="Times New Roman"/>
                <w:bCs/>
                <w:sz w:val="24"/>
              </w:rPr>
              <w:t>»</w:t>
            </w:r>
            <w:r w:rsidR="00460CA2">
              <w:rPr>
                <w:rFonts w:ascii="Times New Roman" w:hAnsi="Times New Roman"/>
                <w:bCs/>
                <w:sz w:val="24"/>
              </w:rPr>
              <w:t xml:space="preserve"> </w:t>
            </w:r>
            <w:r w:rsidR="00ED14D0">
              <w:rPr>
                <w:rFonts w:ascii="Times New Roman" w:hAnsi="Times New Roman"/>
                <w:bCs/>
                <w:sz w:val="24"/>
              </w:rPr>
              <w:t>марта</w:t>
            </w:r>
            <w:r w:rsidR="00344CA6">
              <w:rPr>
                <w:rFonts w:ascii="Times New Roman" w:hAnsi="Times New Roman"/>
                <w:bCs/>
                <w:sz w:val="24"/>
              </w:rPr>
              <w:t xml:space="preserve"> 202</w:t>
            </w:r>
            <w:r w:rsidR="00ED14D0">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7713E555"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CC2AF9">
              <w:rPr>
                <w:rFonts w:ascii="Times New Roman" w:hAnsi="Times New Roman"/>
                <w:bCs/>
                <w:spacing w:val="-6"/>
                <w:sz w:val="24"/>
              </w:rPr>
              <w:t>0</w:t>
            </w:r>
            <w:r w:rsidR="00ED14D0">
              <w:rPr>
                <w:rFonts w:ascii="Times New Roman" w:hAnsi="Times New Roman"/>
                <w:bCs/>
                <w:spacing w:val="-6"/>
                <w:sz w:val="24"/>
              </w:rPr>
              <w:t>4</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ED14D0">
              <w:rPr>
                <w:rFonts w:ascii="Times New Roman" w:hAnsi="Times New Roman"/>
                <w:bCs/>
                <w:spacing w:val="-6"/>
                <w:sz w:val="24"/>
              </w:rPr>
              <w:t>марта</w:t>
            </w:r>
            <w:r w:rsidR="00F64280">
              <w:rPr>
                <w:rFonts w:ascii="Times New Roman" w:hAnsi="Times New Roman"/>
                <w:bCs/>
                <w:spacing w:val="-6"/>
                <w:sz w:val="24"/>
              </w:rPr>
              <w:t xml:space="preserve"> 202</w:t>
            </w:r>
            <w:r w:rsidR="00ED14D0">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4E3BFDB5" w:rsidR="001D08C5" w:rsidRPr="007C18BC" w:rsidRDefault="001D08C5" w:rsidP="00CC2AF9">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CC2AF9">
              <w:rPr>
                <w:rFonts w:ascii="Times New Roman" w:hAnsi="Times New Roman"/>
                <w:bCs/>
                <w:spacing w:val="-6"/>
                <w:sz w:val="24"/>
              </w:rPr>
              <w:t>07</w:t>
            </w:r>
            <w:r>
              <w:rPr>
                <w:rFonts w:ascii="Times New Roman" w:hAnsi="Times New Roman"/>
                <w:bCs/>
                <w:spacing w:val="-6"/>
                <w:sz w:val="24"/>
              </w:rPr>
              <w:t xml:space="preserve">» </w:t>
            </w:r>
            <w:r w:rsidR="00ED14D0">
              <w:rPr>
                <w:rFonts w:ascii="Times New Roman" w:hAnsi="Times New Roman"/>
                <w:bCs/>
                <w:spacing w:val="-6"/>
                <w:sz w:val="24"/>
              </w:rPr>
              <w:t>марта</w:t>
            </w:r>
            <w:r>
              <w:rPr>
                <w:rFonts w:ascii="Times New Roman" w:hAnsi="Times New Roman"/>
                <w:bCs/>
                <w:spacing w:val="-6"/>
                <w:sz w:val="24"/>
              </w:rPr>
              <w:t xml:space="preserve"> 202</w:t>
            </w:r>
            <w:r w:rsidR="00ED14D0">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62A9C591"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D14D0">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61047" w:rsidRPr="007C18BC">
              <w:rPr>
                <w:rFonts w:ascii="Times New Roman" w:hAnsi="Times New Roman"/>
                <w:sz w:val="24"/>
              </w:rPr>
              <w:t>Заявка (форма </w:t>
            </w:r>
            <w:r w:rsidR="00E61047">
              <w:rPr>
                <w:rFonts w:ascii="Times New Roman" w:hAnsi="Times New Roman"/>
                <w:sz w:val="24"/>
              </w:rPr>
              <w:t>1</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61047" w:rsidRPr="00E61047">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E61047" w:rsidRPr="007C18BC">
              <w:rPr>
                <w:rFonts w:ascii="Times New Roman" w:hAnsi="Times New Roman"/>
                <w:sz w:val="24"/>
              </w:rPr>
              <w:t>Техническое предложение (форма </w:t>
            </w:r>
            <w:r w:rsidR="00E61047">
              <w:rPr>
                <w:rFonts w:ascii="Times New Roman" w:hAnsi="Times New Roman"/>
                <w:sz w:val="24"/>
              </w:rPr>
              <w:t>3</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E61047">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E61047">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E61047">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E61047">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E61047" w:rsidRPr="00E61047">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E61047" w:rsidRPr="00E61047">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E61047" w:rsidRPr="00E61047">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E61047" w:rsidRPr="007C18BC">
              <w:rPr>
                <w:rFonts w:ascii="Times New Roman" w:hAnsi="Times New Roman"/>
                <w:sz w:val="24"/>
              </w:rPr>
              <w:t>Декларация соответствия члена коллективного участника (форма </w:t>
            </w:r>
            <w:r w:rsidR="00E61047">
              <w:rPr>
                <w:rFonts w:ascii="Times New Roman" w:hAnsi="Times New Roman"/>
                <w:sz w:val="24"/>
              </w:rPr>
              <w:t>5</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61047" w:rsidRPr="00E61047">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E61047"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61047">
              <w:rPr>
                <w:rFonts w:ascii="Times New Roman" w:hAnsi="Times New Roman"/>
                <w:sz w:val="24"/>
              </w:rPr>
              <w:t>6</w:t>
            </w:r>
            <w:r w:rsidR="00E61047"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E61047" w:rsidRPr="007C18BC">
              <w:rPr>
                <w:rFonts w:ascii="Times New Roman" w:hAnsi="Times New Roman"/>
                <w:sz w:val="24"/>
              </w:rPr>
              <w:t>Коммерческое предложение (форма </w:t>
            </w:r>
            <w:r w:rsidR="00E61047">
              <w:rPr>
                <w:rFonts w:ascii="Times New Roman" w:hAnsi="Times New Roman"/>
                <w:sz w:val="24"/>
              </w:rPr>
              <w:t>2</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E61047" w:rsidRPr="00E61047">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058EC561"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 )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DC1974">
        <w:rPr>
          <w:rFonts w:ascii="Times New Roman" w:eastAsia="Times New Roman" w:hAnsi="Times New Roman"/>
          <w:sz w:val="24"/>
          <w:szCs w:val="24"/>
          <w:lang w:eastAsia="ar-SA"/>
        </w:rPr>
        <w:t>524814,00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7D58EFDC" w14:textId="77777777" w:rsidTr="005E6779">
        <w:tc>
          <w:tcPr>
            <w:tcW w:w="568" w:type="dxa"/>
            <w:tcBorders>
              <w:bottom w:val="single" w:sz="4" w:space="0" w:color="auto"/>
            </w:tcBorders>
          </w:tcPr>
          <w:p w14:paraId="3E52CCB9" w14:textId="77777777" w:rsidR="005E6779" w:rsidRPr="00CF553F"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 п/п</w:t>
            </w:r>
          </w:p>
        </w:tc>
        <w:tc>
          <w:tcPr>
            <w:tcW w:w="2835" w:type="dxa"/>
            <w:tcBorders>
              <w:bottom w:val="single" w:sz="4" w:space="0" w:color="auto"/>
            </w:tcBorders>
            <w:vAlign w:val="center"/>
          </w:tcPr>
          <w:p w14:paraId="0984B68B" w14:textId="77777777" w:rsidR="005E6779" w:rsidRPr="00CF553F"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CF553F"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Ед. изм.</w:t>
            </w:r>
          </w:p>
        </w:tc>
        <w:tc>
          <w:tcPr>
            <w:tcW w:w="1275" w:type="dxa"/>
            <w:tcBorders>
              <w:bottom w:val="single" w:sz="4" w:space="0" w:color="auto"/>
            </w:tcBorders>
            <w:vAlign w:val="center"/>
          </w:tcPr>
          <w:p w14:paraId="2DB3365D" w14:textId="77777777" w:rsidR="005E6779" w:rsidRPr="00CF553F"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Кол-во</w:t>
            </w:r>
          </w:p>
        </w:tc>
        <w:tc>
          <w:tcPr>
            <w:tcW w:w="2127" w:type="dxa"/>
          </w:tcPr>
          <w:p w14:paraId="4F395B1C" w14:textId="77777777" w:rsidR="005E6779" w:rsidRPr="00CF553F"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Цена за ед.,</w:t>
            </w:r>
          </w:p>
          <w:p w14:paraId="66692C64" w14:textId="77777777" w:rsidR="005E6779" w:rsidRPr="00CF553F"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руб. с НДС</w:t>
            </w:r>
          </w:p>
        </w:tc>
        <w:tc>
          <w:tcPr>
            <w:tcW w:w="1984" w:type="dxa"/>
            <w:vAlign w:val="center"/>
          </w:tcPr>
          <w:p w14:paraId="6BD8F5C1" w14:textId="77777777" w:rsidR="005E6779" w:rsidRPr="00CF553F" w:rsidRDefault="005E6779" w:rsidP="00BC1255">
            <w:pPr>
              <w:keepNext/>
              <w:suppressAutoHyphens/>
              <w:snapToGrid w:val="0"/>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pacing w:val="-8"/>
                <w:sz w:val="24"/>
                <w:szCs w:val="24"/>
                <w:lang w:eastAsia="ar-SA"/>
              </w:rPr>
              <w:t>Сумма</w:t>
            </w:r>
            <w:r w:rsidRPr="00CF553F">
              <w:rPr>
                <w:rFonts w:ascii="Times New Roman" w:eastAsia="Times New Roman" w:hAnsi="Times New Roman"/>
                <w:b/>
                <w:bCs/>
                <w:sz w:val="24"/>
                <w:szCs w:val="24"/>
                <w:lang w:eastAsia="ar-SA"/>
              </w:rPr>
              <w:t>, руб. с НДС</w:t>
            </w:r>
          </w:p>
        </w:tc>
      </w:tr>
      <w:tr w:rsidR="00CC2AF9" w:rsidRPr="00F64C56" w14:paraId="708D5E3C" w14:textId="77777777" w:rsidTr="002D14ED">
        <w:trPr>
          <w:trHeight w:val="995"/>
        </w:trPr>
        <w:tc>
          <w:tcPr>
            <w:tcW w:w="568" w:type="dxa"/>
            <w:tcBorders>
              <w:top w:val="single" w:sz="4" w:space="0" w:color="auto"/>
              <w:left w:val="single" w:sz="4" w:space="0" w:color="auto"/>
              <w:bottom w:val="single" w:sz="4" w:space="0" w:color="auto"/>
              <w:right w:val="single" w:sz="4" w:space="0" w:color="auto"/>
            </w:tcBorders>
          </w:tcPr>
          <w:p w14:paraId="57F6C9C6" w14:textId="77777777" w:rsidR="00CC2AF9" w:rsidRPr="0050278B" w:rsidRDefault="00CC2AF9"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52B8CC6B" w:rsidR="00CC2AF9" w:rsidRPr="00CC2AF9" w:rsidRDefault="00CF553F" w:rsidP="00CC2AF9">
            <w:pPr>
              <w:suppressAutoHyphens/>
              <w:spacing w:after="0" w:line="240" w:lineRule="auto"/>
              <w:rPr>
                <w:rFonts w:ascii="Times New Roman" w:eastAsia="Calibri" w:hAnsi="Times New Roman"/>
                <w:sz w:val="24"/>
                <w:szCs w:val="24"/>
                <w:lang w:eastAsia="ar-SA"/>
              </w:rPr>
            </w:pPr>
            <w:r>
              <w:rPr>
                <w:rFonts w:ascii="Times New Roman" w:hAnsi="Times New Roman"/>
                <w:bCs/>
                <w:sz w:val="24"/>
              </w:rPr>
              <w:t>В</w:t>
            </w:r>
            <w:r w:rsidRPr="00BD3311">
              <w:rPr>
                <w:rFonts w:ascii="Times New Roman" w:hAnsi="Times New Roman"/>
                <w:bCs/>
                <w:sz w:val="24"/>
              </w:rPr>
              <w:t>водно-распределительны</w:t>
            </w:r>
            <w:r>
              <w:rPr>
                <w:rFonts w:ascii="Times New Roman" w:hAnsi="Times New Roman"/>
                <w:bCs/>
                <w:sz w:val="24"/>
              </w:rPr>
              <w:t>й</w:t>
            </w:r>
            <w:r w:rsidRPr="00BD3311">
              <w:rPr>
                <w:rFonts w:ascii="Times New Roman" w:hAnsi="Times New Roman"/>
                <w:bCs/>
                <w:sz w:val="24"/>
              </w:rPr>
              <w:t xml:space="preserve"> шкаф</w:t>
            </w:r>
            <w:r w:rsidR="00D27A50" w:rsidRPr="00D27A50">
              <w:rPr>
                <w:rFonts w:ascii="Times New Roman" w:hAnsi="Times New Roman"/>
                <w:sz w:val="24"/>
                <w:szCs w:val="24"/>
              </w:rPr>
              <w:t xml:space="preserve"> учёта с фальшь-панелью</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18421433" w:rsidR="00CC2AF9" w:rsidRPr="00F64C56" w:rsidRDefault="00CC2AF9"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66B78D53" w:rsidR="00CC2AF9" w:rsidRPr="00CC2AF9" w:rsidRDefault="00D27A50"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w:t>
            </w:r>
            <w:r w:rsidR="00ED14D0">
              <w:rPr>
                <w:rFonts w:ascii="Times New Roman" w:eastAsia="Calibri" w:hAnsi="Times New Roman"/>
                <w:sz w:val="24"/>
                <w:szCs w:val="24"/>
                <w:lang w:eastAsia="ar-SA"/>
              </w:rPr>
              <w:t>5</w:t>
            </w:r>
          </w:p>
        </w:tc>
        <w:tc>
          <w:tcPr>
            <w:tcW w:w="2127" w:type="dxa"/>
            <w:vAlign w:val="center"/>
          </w:tcPr>
          <w:p w14:paraId="3C872F62" w14:textId="5F5147D9" w:rsidR="00CC2AF9" w:rsidRPr="0050278B" w:rsidRDefault="00DC1974"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34987,59</w:t>
            </w:r>
          </w:p>
        </w:tc>
        <w:tc>
          <w:tcPr>
            <w:tcW w:w="1984" w:type="dxa"/>
            <w:vAlign w:val="center"/>
          </w:tcPr>
          <w:p w14:paraId="2931A4D6" w14:textId="6771D4E2" w:rsidR="00CC2AF9" w:rsidRPr="0050278B" w:rsidRDefault="00DC1974"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524814,00</w:t>
            </w:r>
          </w:p>
        </w:tc>
      </w:tr>
    </w:tbl>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77777777" w:rsidR="00BC1255" w:rsidRDefault="00BC1255"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3C322320" w14:textId="77777777" w:rsidR="00BC1255" w:rsidRDefault="00BC1255" w:rsidP="00207FA0">
      <w:pPr>
        <w:rPr>
          <w:rFonts w:ascii="Times New Roman" w:eastAsiaTheme="majorEastAsia" w:hAnsi="Times New Roman"/>
          <w:b/>
          <w:bCs/>
          <w:sz w:val="24"/>
        </w:rPr>
      </w:pPr>
    </w:p>
    <w:p w14:paraId="6A7A4828" w14:textId="77777777" w:rsidR="00BC1255" w:rsidRDefault="00BC1255" w:rsidP="00207FA0">
      <w:pPr>
        <w:rPr>
          <w:rFonts w:ascii="Times New Roman" w:eastAsiaTheme="majorEastAsia" w:hAnsi="Times New Roman"/>
          <w:b/>
          <w:bCs/>
          <w:sz w:val="24"/>
        </w:rPr>
      </w:pPr>
    </w:p>
    <w:p w14:paraId="702F15F2" w14:textId="77777777" w:rsidR="00A607CE" w:rsidRDefault="00A607CE" w:rsidP="00207FA0">
      <w:pPr>
        <w:rPr>
          <w:rFonts w:ascii="Times New Roman" w:eastAsiaTheme="majorEastAsia" w:hAnsi="Times New Roman"/>
          <w:b/>
          <w:bCs/>
          <w:sz w:val="24"/>
        </w:rPr>
      </w:pPr>
    </w:p>
    <w:p w14:paraId="5969E8F0" w14:textId="77777777" w:rsidR="00A607CE" w:rsidRDefault="00A607CE" w:rsidP="00207FA0">
      <w:pPr>
        <w:rPr>
          <w:rFonts w:ascii="Times New Roman" w:eastAsiaTheme="majorEastAsia" w:hAnsi="Times New Roman"/>
          <w:b/>
          <w:bCs/>
          <w:sz w:val="24"/>
        </w:rPr>
      </w:pPr>
    </w:p>
    <w:p w14:paraId="4F1A1B20" w14:textId="77777777" w:rsidR="00BC1255" w:rsidRDefault="00BC1255" w:rsidP="00207FA0">
      <w:pPr>
        <w:rPr>
          <w:rFonts w:ascii="Times New Roman" w:eastAsiaTheme="majorEastAsia" w:hAnsi="Times New Roman"/>
          <w:b/>
          <w:bCs/>
          <w:sz w:val="24"/>
        </w:rPr>
      </w:pPr>
    </w:p>
    <w:p w14:paraId="378F6F98" w14:textId="77777777" w:rsidR="00BC1255" w:rsidRDefault="00BC1255" w:rsidP="00207FA0">
      <w:pPr>
        <w:rPr>
          <w:rFonts w:ascii="Times New Roman" w:eastAsiaTheme="majorEastAsia" w:hAnsi="Times New Roman"/>
          <w:b/>
          <w:bCs/>
          <w:sz w:val="24"/>
        </w:rPr>
      </w:pPr>
    </w:p>
    <w:p w14:paraId="14B8F350" w14:textId="77777777" w:rsidR="00BC1255" w:rsidRDefault="00BC1255" w:rsidP="00207FA0">
      <w:pPr>
        <w:rPr>
          <w:rFonts w:ascii="Times New Roman" w:eastAsiaTheme="majorEastAsia" w:hAnsi="Times New Roman"/>
          <w:b/>
          <w:bCs/>
          <w:sz w:val="24"/>
        </w:rPr>
      </w:pPr>
    </w:p>
    <w:p w14:paraId="165AF66B" w14:textId="77777777" w:rsidR="00916E3B" w:rsidRDefault="00916E3B" w:rsidP="00207FA0">
      <w:pPr>
        <w:rPr>
          <w:rFonts w:ascii="Times New Roman" w:eastAsiaTheme="majorEastAsia" w:hAnsi="Times New Roman"/>
          <w:b/>
          <w:bCs/>
          <w:sz w:val="24"/>
        </w:rPr>
      </w:pPr>
    </w:p>
    <w:p w14:paraId="3AAC1CBF" w14:textId="77777777" w:rsidR="00916E3B" w:rsidRDefault="00916E3B" w:rsidP="00207FA0">
      <w:pPr>
        <w:rPr>
          <w:rFonts w:ascii="Times New Roman" w:eastAsiaTheme="majorEastAsia" w:hAnsi="Times New Roman"/>
          <w:b/>
          <w:bCs/>
          <w:sz w:val="24"/>
        </w:rPr>
      </w:pPr>
    </w:p>
    <w:p w14:paraId="77D795DD" w14:textId="77777777" w:rsidR="00916E3B" w:rsidRDefault="00916E3B" w:rsidP="00207FA0">
      <w:pPr>
        <w:rPr>
          <w:rFonts w:ascii="Times New Roman" w:eastAsiaTheme="majorEastAsia" w:hAnsi="Times New Roman"/>
          <w:b/>
          <w:bCs/>
          <w:sz w:val="24"/>
        </w:rPr>
      </w:pPr>
    </w:p>
    <w:p w14:paraId="249D2E42" w14:textId="77777777" w:rsidR="00916E3B" w:rsidRDefault="00916E3B" w:rsidP="00207FA0">
      <w:pPr>
        <w:rPr>
          <w:rFonts w:ascii="Times New Roman" w:eastAsiaTheme="majorEastAsia" w:hAnsi="Times New Roman"/>
          <w:b/>
          <w:bCs/>
          <w:sz w:val="24"/>
        </w:rPr>
      </w:pPr>
    </w:p>
    <w:p w14:paraId="6B4706E9" w14:textId="77777777" w:rsidR="00D27A50" w:rsidRDefault="00D27A50" w:rsidP="00207FA0">
      <w:pPr>
        <w:rPr>
          <w:rFonts w:ascii="Times New Roman" w:eastAsiaTheme="majorEastAsia" w:hAnsi="Times New Roman"/>
          <w:b/>
          <w:bCs/>
          <w:sz w:val="24"/>
        </w:rPr>
      </w:pPr>
    </w:p>
    <w:p w14:paraId="1EE11328" w14:textId="77777777" w:rsidR="00D27A50" w:rsidRDefault="00D27A50" w:rsidP="00207FA0">
      <w:pPr>
        <w:rPr>
          <w:rFonts w:ascii="Times New Roman" w:eastAsiaTheme="majorEastAsia" w:hAnsi="Times New Roman"/>
          <w:b/>
          <w:bCs/>
          <w:sz w:val="24"/>
        </w:rPr>
      </w:pPr>
    </w:p>
    <w:p w14:paraId="3BA89868" w14:textId="77777777" w:rsidR="00D27A50" w:rsidRDefault="00D27A50" w:rsidP="00207FA0">
      <w:pPr>
        <w:rPr>
          <w:rFonts w:ascii="Times New Roman" w:eastAsiaTheme="majorEastAsia" w:hAnsi="Times New Roman"/>
          <w:b/>
          <w:bCs/>
          <w:sz w:val="24"/>
        </w:rPr>
      </w:pPr>
    </w:p>
    <w:p w14:paraId="3D044DE7" w14:textId="77777777" w:rsidR="00916E3B" w:rsidRDefault="00916E3B"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E61047">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E61047" w:rsidRPr="00E61047">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566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3BC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32A63C16"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2E5BF248" w14:textId="77777777"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527"/>
        <w:gridCol w:w="2362"/>
        <w:gridCol w:w="2551"/>
        <w:gridCol w:w="2413"/>
        <w:gridCol w:w="1393"/>
      </w:tblGrid>
      <w:tr w:rsidR="00433FB0" w:rsidRPr="00916E3B" w14:paraId="5EF561A7" w14:textId="77777777" w:rsidTr="00433FB0">
        <w:trPr>
          <w:cantSplit/>
          <w:tblHeader/>
          <w:jc w:val="center"/>
        </w:trPr>
        <w:tc>
          <w:tcPr>
            <w:tcW w:w="532" w:type="dxa"/>
            <w:vMerge w:val="restart"/>
            <w:tcMar>
              <w:left w:w="57" w:type="dxa"/>
              <w:right w:w="57" w:type="dxa"/>
            </w:tcMar>
            <w:vAlign w:val="center"/>
          </w:tcPr>
          <w:p w14:paraId="0C624025"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w:t>
            </w:r>
          </w:p>
          <w:p w14:paraId="3043861D"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п/п</w:t>
            </w:r>
          </w:p>
        </w:tc>
        <w:tc>
          <w:tcPr>
            <w:tcW w:w="1527" w:type="dxa"/>
            <w:vMerge w:val="restart"/>
            <w:tcMar>
              <w:left w:w="57" w:type="dxa"/>
              <w:right w:w="57" w:type="dxa"/>
            </w:tcMar>
            <w:vAlign w:val="center"/>
          </w:tcPr>
          <w:p w14:paraId="297CC2A1"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объекта закупки</w:t>
            </w:r>
          </w:p>
        </w:tc>
        <w:tc>
          <w:tcPr>
            <w:tcW w:w="8719" w:type="dxa"/>
            <w:gridSpan w:val="4"/>
            <w:tcMar>
              <w:left w:w="57" w:type="dxa"/>
              <w:right w:w="57" w:type="dxa"/>
            </w:tcMar>
            <w:vAlign w:val="center"/>
          </w:tcPr>
          <w:p w14:paraId="324367E4"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Функциональные и технические характеристики объекта закупки</w:t>
            </w:r>
          </w:p>
        </w:tc>
      </w:tr>
      <w:tr w:rsidR="00622F4D" w:rsidRPr="00916E3B" w14:paraId="4594CAF6" w14:textId="77777777" w:rsidTr="00433FB0">
        <w:trPr>
          <w:cantSplit/>
          <w:tblHeader/>
          <w:jc w:val="center"/>
        </w:trPr>
        <w:tc>
          <w:tcPr>
            <w:tcW w:w="532" w:type="dxa"/>
            <w:vMerge/>
            <w:tcMar>
              <w:left w:w="57" w:type="dxa"/>
              <w:right w:w="57" w:type="dxa"/>
            </w:tcMar>
            <w:vAlign w:val="center"/>
          </w:tcPr>
          <w:p w14:paraId="06B03CFB" w14:textId="77777777" w:rsidR="00622F4D" w:rsidRPr="00916E3B" w:rsidRDefault="00622F4D"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32201F95"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15686C07"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показателя технической характеристики товара</w:t>
            </w:r>
          </w:p>
        </w:tc>
        <w:tc>
          <w:tcPr>
            <w:tcW w:w="2551" w:type="dxa"/>
            <w:vMerge w:val="restart"/>
            <w:tcMar>
              <w:left w:w="57" w:type="dxa"/>
              <w:right w:w="57" w:type="dxa"/>
            </w:tcMar>
            <w:vAlign w:val="center"/>
          </w:tcPr>
          <w:p w14:paraId="6204F44D"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Установленные заказчиком требования к техническим характеристикам товара</w:t>
            </w:r>
          </w:p>
        </w:tc>
        <w:tc>
          <w:tcPr>
            <w:tcW w:w="2413" w:type="dxa"/>
            <w:vMerge w:val="restart"/>
            <w:tcMar>
              <w:left w:w="57" w:type="dxa"/>
              <w:right w:w="57" w:type="dxa"/>
            </w:tcMar>
            <w:vAlign w:val="center"/>
          </w:tcPr>
          <w:p w14:paraId="731D0ACE" w14:textId="77777777" w:rsidR="00622F4D" w:rsidRPr="00916E3B" w:rsidRDefault="00622F4D" w:rsidP="00D530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Предложения</w:t>
            </w:r>
            <w:r w:rsidRPr="00916E3B">
              <w:rPr>
                <w:rFonts w:ascii="Times New Roman" w:eastAsia="Times New Roman" w:hAnsi="Times New Roman"/>
                <w:sz w:val="22"/>
                <w:szCs w:val="22"/>
                <w:lang w:eastAsia="ru-RU"/>
              </w:rPr>
              <w:t xml:space="preserve"> участник</w:t>
            </w:r>
            <w:r>
              <w:rPr>
                <w:rFonts w:ascii="Times New Roman" w:eastAsia="Times New Roman" w:hAnsi="Times New Roman"/>
                <w:sz w:val="22"/>
                <w:szCs w:val="22"/>
                <w:lang w:eastAsia="ru-RU"/>
              </w:rPr>
              <w:t>а</w:t>
            </w:r>
            <w:r w:rsidRPr="00916E3B">
              <w:rPr>
                <w:rFonts w:ascii="Times New Roman" w:eastAsia="Times New Roman" w:hAnsi="Times New Roman"/>
                <w:sz w:val="22"/>
                <w:szCs w:val="22"/>
                <w:lang w:eastAsia="ru-RU"/>
              </w:rPr>
              <w:t xml:space="preserve"> закупки по </w:t>
            </w:r>
            <w:r w:rsidRPr="00D530BB">
              <w:rPr>
                <w:rFonts w:ascii="Times New Roman" w:eastAsia="Times New Roman" w:hAnsi="Times New Roman" w:hint="eastAsia"/>
                <w:sz w:val="22"/>
                <w:szCs w:val="22"/>
                <w:lang w:eastAsia="ru-RU"/>
              </w:rPr>
              <w:t>техническим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характеристикам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товара</w:t>
            </w:r>
          </w:p>
        </w:tc>
        <w:tc>
          <w:tcPr>
            <w:tcW w:w="1393" w:type="dxa"/>
            <w:vMerge w:val="restart"/>
          </w:tcPr>
          <w:p w14:paraId="3C348310"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 xml:space="preserve">Страна происхождения </w:t>
            </w:r>
          </w:p>
        </w:tc>
      </w:tr>
      <w:tr w:rsidR="00622F4D" w:rsidRPr="00916E3B" w14:paraId="6260AAE1" w14:textId="77777777" w:rsidTr="00433FB0">
        <w:trPr>
          <w:cantSplit/>
          <w:tblHeader/>
          <w:jc w:val="center"/>
        </w:trPr>
        <w:tc>
          <w:tcPr>
            <w:tcW w:w="532" w:type="dxa"/>
            <w:vMerge/>
            <w:tcMar>
              <w:left w:w="57" w:type="dxa"/>
              <w:right w:w="57" w:type="dxa"/>
            </w:tcMar>
            <w:vAlign w:val="center"/>
          </w:tcPr>
          <w:p w14:paraId="07E4D7EF" w14:textId="77777777" w:rsidR="00622F4D" w:rsidRPr="00916E3B" w:rsidRDefault="00622F4D"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713CB09B"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268ED92F" w14:textId="77777777" w:rsidR="00622F4D" w:rsidRPr="00433FB0"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Размер</w:t>
            </w:r>
          </w:p>
          <w:p w14:paraId="512E951F" w14:textId="77777777" w:rsidR="00622F4D" w:rsidRPr="00433FB0"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Высота (мм) х</w:t>
            </w:r>
          </w:p>
          <w:p w14:paraId="405020C5" w14:textId="031BB72F" w:rsidR="00622F4D" w:rsidRPr="00916E3B"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Ширина (мм) х Толщина (мм) х Длина(м)</w:t>
            </w:r>
          </w:p>
        </w:tc>
        <w:tc>
          <w:tcPr>
            <w:tcW w:w="2551" w:type="dxa"/>
            <w:vMerge/>
            <w:tcMar>
              <w:left w:w="57" w:type="dxa"/>
              <w:right w:w="57" w:type="dxa"/>
            </w:tcMar>
            <w:vAlign w:val="center"/>
          </w:tcPr>
          <w:p w14:paraId="5D060626" w14:textId="6B9AB87B" w:rsidR="00622F4D" w:rsidRPr="00916E3B" w:rsidRDefault="00622F4D" w:rsidP="00916E3B">
            <w:pPr>
              <w:spacing w:after="0" w:line="240" w:lineRule="auto"/>
              <w:jc w:val="center"/>
              <w:rPr>
                <w:rFonts w:ascii="Times New Roman" w:eastAsia="Times New Roman" w:hAnsi="Times New Roman"/>
                <w:sz w:val="22"/>
                <w:szCs w:val="22"/>
                <w:lang w:eastAsia="ru-RU"/>
              </w:rPr>
            </w:pPr>
          </w:p>
        </w:tc>
        <w:tc>
          <w:tcPr>
            <w:tcW w:w="2413" w:type="dxa"/>
            <w:vMerge/>
            <w:tcMar>
              <w:left w:w="57" w:type="dxa"/>
              <w:right w:w="57" w:type="dxa"/>
            </w:tcMar>
            <w:vAlign w:val="center"/>
          </w:tcPr>
          <w:p w14:paraId="4B26BED0" w14:textId="77777777" w:rsidR="00622F4D" w:rsidRDefault="00622F4D" w:rsidP="00D530BB">
            <w:pPr>
              <w:spacing w:after="0" w:line="240" w:lineRule="auto"/>
              <w:jc w:val="center"/>
              <w:rPr>
                <w:rFonts w:ascii="Times New Roman" w:eastAsia="Times New Roman" w:hAnsi="Times New Roman"/>
                <w:sz w:val="22"/>
                <w:szCs w:val="22"/>
                <w:lang w:eastAsia="ru-RU"/>
              </w:rPr>
            </w:pPr>
          </w:p>
        </w:tc>
        <w:tc>
          <w:tcPr>
            <w:tcW w:w="1393" w:type="dxa"/>
            <w:vMerge/>
          </w:tcPr>
          <w:p w14:paraId="287317B1" w14:textId="77777777" w:rsidR="00622F4D" w:rsidRPr="00916E3B" w:rsidRDefault="00622F4D" w:rsidP="00916E3B">
            <w:pPr>
              <w:spacing w:after="0" w:line="240" w:lineRule="auto"/>
              <w:jc w:val="center"/>
              <w:rPr>
                <w:rFonts w:ascii="Times New Roman" w:eastAsia="Times New Roman" w:hAnsi="Times New Roman"/>
                <w:sz w:val="22"/>
                <w:szCs w:val="22"/>
                <w:lang w:eastAsia="ru-RU"/>
              </w:rPr>
            </w:pPr>
          </w:p>
        </w:tc>
      </w:tr>
      <w:tr w:rsidR="005B4737" w:rsidRPr="00916E3B" w14:paraId="58F6C978" w14:textId="77777777" w:rsidTr="00433FB0">
        <w:trPr>
          <w:cantSplit/>
          <w:trHeight w:val="725"/>
          <w:jc w:val="center"/>
        </w:trPr>
        <w:tc>
          <w:tcPr>
            <w:tcW w:w="532" w:type="dxa"/>
            <w:vMerge w:val="restart"/>
            <w:tcMar>
              <w:left w:w="57" w:type="dxa"/>
              <w:right w:w="57" w:type="dxa"/>
            </w:tcMar>
          </w:tcPr>
          <w:p w14:paraId="783B2A83" w14:textId="77777777" w:rsidR="005B4737" w:rsidRPr="00916E3B" w:rsidRDefault="005B4737"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1</w:t>
            </w:r>
          </w:p>
        </w:tc>
        <w:tc>
          <w:tcPr>
            <w:tcW w:w="1527" w:type="dxa"/>
            <w:vMerge w:val="restart"/>
            <w:tcMar>
              <w:left w:w="57" w:type="dxa"/>
              <w:right w:w="57" w:type="dxa"/>
            </w:tcMar>
            <w:vAlign w:val="center"/>
          </w:tcPr>
          <w:p w14:paraId="10DADA0E" w14:textId="396ECD95" w:rsidR="005B4737" w:rsidRPr="00433FB0" w:rsidRDefault="005B4737" w:rsidP="00622F4D">
            <w:pPr>
              <w:keepLines/>
              <w:tabs>
                <w:tab w:val="left" w:pos="851"/>
                <w:tab w:val="left" w:pos="1134"/>
              </w:tabs>
              <w:spacing w:after="0" w:line="240" w:lineRule="auto"/>
              <w:rPr>
                <w:rFonts w:ascii="Times New Roman" w:eastAsia="Times New Roman" w:hAnsi="Times New Roman"/>
                <w:sz w:val="20"/>
                <w:szCs w:val="20"/>
                <w:lang w:eastAsia="ru-RU"/>
              </w:rPr>
            </w:pPr>
            <w:r w:rsidRPr="00622F4D">
              <w:rPr>
                <w:rFonts w:ascii="Times New Roman" w:hAnsi="Times New Roman"/>
                <w:sz w:val="20"/>
                <w:szCs w:val="20"/>
              </w:rPr>
              <w:t>Вводно-распределительные шкаф с фальш</w:t>
            </w:r>
            <w:r w:rsidR="00CF553F">
              <w:rPr>
                <w:rFonts w:ascii="Times New Roman" w:hAnsi="Times New Roman"/>
                <w:sz w:val="20"/>
                <w:szCs w:val="20"/>
              </w:rPr>
              <w:t>ь</w:t>
            </w:r>
            <w:r w:rsidRPr="00622F4D">
              <w:rPr>
                <w:rFonts w:ascii="Times New Roman" w:hAnsi="Times New Roman"/>
                <w:sz w:val="20"/>
                <w:szCs w:val="20"/>
              </w:rPr>
              <w:t>-панел</w:t>
            </w:r>
            <w:r w:rsidR="00CF553F">
              <w:rPr>
                <w:rFonts w:ascii="Times New Roman" w:hAnsi="Times New Roman"/>
                <w:sz w:val="20"/>
                <w:szCs w:val="20"/>
              </w:rPr>
              <w:t>ью</w:t>
            </w:r>
          </w:p>
        </w:tc>
        <w:tc>
          <w:tcPr>
            <w:tcW w:w="2362" w:type="dxa"/>
            <w:tcMar>
              <w:left w:w="57" w:type="dxa"/>
              <w:right w:w="57" w:type="dxa"/>
            </w:tcMar>
            <w:vAlign w:val="center"/>
          </w:tcPr>
          <w:p w14:paraId="36EC054E" w14:textId="6AD18D91" w:rsidR="005B4737" w:rsidRPr="00433FB0" w:rsidRDefault="005B4737" w:rsidP="00433FB0">
            <w:pPr>
              <w:spacing w:after="0" w:line="240" w:lineRule="auto"/>
              <w:jc w:val="center"/>
              <w:rPr>
                <w:rFonts w:ascii="Times New Roman" w:hAnsi="Times New Roman"/>
                <w:sz w:val="22"/>
                <w:szCs w:val="22"/>
              </w:rPr>
            </w:pPr>
            <w:r w:rsidRPr="00622F4D">
              <w:rPr>
                <w:rFonts w:ascii="Times New Roman" w:hAnsi="Times New Roman"/>
                <w:sz w:val="22"/>
                <w:szCs w:val="22"/>
              </w:rPr>
              <w:t>1200х900х260 (фальш</w:t>
            </w:r>
            <w:r w:rsidR="00CF553F">
              <w:rPr>
                <w:rFonts w:ascii="Times New Roman" w:hAnsi="Times New Roman"/>
                <w:sz w:val="22"/>
                <w:szCs w:val="22"/>
              </w:rPr>
              <w:t>ь</w:t>
            </w:r>
            <w:r w:rsidRPr="00622F4D">
              <w:rPr>
                <w:rFonts w:ascii="Times New Roman" w:hAnsi="Times New Roman"/>
                <w:sz w:val="22"/>
                <w:szCs w:val="22"/>
              </w:rPr>
              <w:t>-панель 1160х860х20)</w:t>
            </w:r>
          </w:p>
        </w:tc>
        <w:tc>
          <w:tcPr>
            <w:tcW w:w="2551" w:type="dxa"/>
          </w:tcPr>
          <w:p w14:paraId="17946059" w14:textId="17DBF034" w:rsidR="005B4737" w:rsidRPr="00433FB0" w:rsidRDefault="005B4737" w:rsidP="00433FB0">
            <w:pPr>
              <w:spacing w:after="0" w:line="240" w:lineRule="auto"/>
              <w:jc w:val="center"/>
              <w:rPr>
                <w:rFonts w:ascii="Times New Roman" w:hAnsi="Times New Roman"/>
                <w:sz w:val="22"/>
                <w:szCs w:val="22"/>
              </w:rPr>
            </w:pPr>
            <w:r w:rsidRPr="00622F4D">
              <w:rPr>
                <w:rFonts w:ascii="Times New Roman" w:hAnsi="Times New Roman"/>
                <w:sz w:val="22"/>
                <w:szCs w:val="22"/>
              </w:rPr>
              <w:t>ГОСТ 10985-80 «Металлические оболочки шкафов, щитов, ящиков и каркасы щитов общего назначения</w:t>
            </w:r>
          </w:p>
        </w:tc>
        <w:tc>
          <w:tcPr>
            <w:tcW w:w="2413" w:type="dxa"/>
          </w:tcPr>
          <w:p w14:paraId="3240F619"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12DE6AA"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5142B009" w14:textId="77777777" w:rsidTr="00433FB0">
        <w:trPr>
          <w:cantSplit/>
          <w:trHeight w:val="725"/>
          <w:jc w:val="center"/>
        </w:trPr>
        <w:tc>
          <w:tcPr>
            <w:tcW w:w="532" w:type="dxa"/>
            <w:vMerge/>
            <w:tcMar>
              <w:left w:w="57" w:type="dxa"/>
              <w:right w:w="57" w:type="dxa"/>
            </w:tcMar>
          </w:tcPr>
          <w:p w14:paraId="42E94E17"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0B659263"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52ADA51F"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6AA48933" w14:textId="6962972C"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Гарантийный срок на Товар не менее 12 месяцев.</w:t>
            </w:r>
          </w:p>
        </w:tc>
        <w:tc>
          <w:tcPr>
            <w:tcW w:w="2413" w:type="dxa"/>
          </w:tcPr>
          <w:p w14:paraId="45305BCB"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6B3E54A8"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3EE4E8BE" w14:textId="77777777" w:rsidTr="00433FB0">
        <w:trPr>
          <w:cantSplit/>
          <w:trHeight w:val="725"/>
          <w:jc w:val="center"/>
        </w:trPr>
        <w:tc>
          <w:tcPr>
            <w:tcW w:w="532" w:type="dxa"/>
            <w:vMerge/>
            <w:tcMar>
              <w:left w:w="57" w:type="dxa"/>
              <w:right w:w="57" w:type="dxa"/>
            </w:tcMar>
          </w:tcPr>
          <w:p w14:paraId="68E789A1"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597DE80"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7E3F9562"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6852DC57" w14:textId="6754BE59"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Металл шкафа - сталь толщиной 1,5 мм.</w:t>
            </w:r>
          </w:p>
        </w:tc>
        <w:tc>
          <w:tcPr>
            <w:tcW w:w="2413" w:type="dxa"/>
          </w:tcPr>
          <w:p w14:paraId="4DDBECAA"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91327A7"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DC1974" w:rsidRPr="00916E3B" w14:paraId="142EEBE2" w14:textId="77777777" w:rsidTr="00433FB0">
        <w:trPr>
          <w:cantSplit/>
          <w:trHeight w:val="725"/>
          <w:jc w:val="center"/>
        </w:trPr>
        <w:tc>
          <w:tcPr>
            <w:tcW w:w="532" w:type="dxa"/>
            <w:vMerge/>
            <w:tcMar>
              <w:left w:w="57" w:type="dxa"/>
              <w:right w:w="57" w:type="dxa"/>
            </w:tcMar>
          </w:tcPr>
          <w:p w14:paraId="56E84080" w14:textId="77777777" w:rsidR="00DC1974" w:rsidRPr="00916E3B" w:rsidRDefault="00DC1974"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26FF4412" w14:textId="77777777" w:rsidR="00DC1974" w:rsidRPr="00622F4D" w:rsidRDefault="00DC1974"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29E32AA7" w14:textId="77777777" w:rsidR="00DC1974" w:rsidRPr="00622F4D" w:rsidRDefault="00DC1974" w:rsidP="00433FB0">
            <w:pPr>
              <w:spacing w:after="0" w:line="240" w:lineRule="auto"/>
              <w:jc w:val="center"/>
              <w:rPr>
                <w:rFonts w:ascii="Times New Roman" w:hAnsi="Times New Roman"/>
                <w:sz w:val="22"/>
                <w:szCs w:val="22"/>
              </w:rPr>
            </w:pPr>
          </w:p>
        </w:tc>
        <w:tc>
          <w:tcPr>
            <w:tcW w:w="2551" w:type="dxa"/>
          </w:tcPr>
          <w:p w14:paraId="0AE8006B" w14:textId="7B0FD768" w:rsidR="00DC1974" w:rsidRPr="00622F4D" w:rsidRDefault="00DC1974" w:rsidP="00622F4D">
            <w:pPr>
              <w:spacing w:after="0" w:line="240" w:lineRule="auto"/>
              <w:rPr>
                <w:rFonts w:ascii="Times New Roman" w:hAnsi="Times New Roman"/>
                <w:sz w:val="22"/>
                <w:szCs w:val="22"/>
              </w:rPr>
            </w:pPr>
            <w:r w:rsidRPr="00DC1974">
              <w:rPr>
                <w:rFonts w:ascii="Times New Roman" w:hAnsi="Times New Roman"/>
                <w:sz w:val="22"/>
                <w:szCs w:val="22"/>
              </w:rPr>
              <w:t>Контроль сварных соединений должен быть выполнен согласно требованиям РД 34.15.132-96 "Сварка и контроль качества сварных соединений МК зданий при сооружении промышленных объектов".</w:t>
            </w:r>
          </w:p>
        </w:tc>
        <w:tc>
          <w:tcPr>
            <w:tcW w:w="2413" w:type="dxa"/>
          </w:tcPr>
          <w:p w14:paraId="0164C1BF" w14:textId="77777777" w:rsidR="00DC1974" w:rsidRPr="00916E3B" w:rsidRDefault="00DC1974" w:rsidP="00916E3B">
            <w:pPr>
              <w:autoSpaceDE w:val="0"/>
              <w:autoSpaceDN w:val="0"/>
              <w:spacing w:after="0" w:line="240" w:lineRule="auto"/>
              <w:jc w:val="both"/>
              <w:rPr>
                <w:rFonts w:ascii="Times New Roman" w:eastAsia="Calibri" w:hAnsi="Times New Roman"/>
                <w:sz w:val="24"/>
                <w:szCs w:val="24"/>
              </w:rPr>
            </w:pPr>
          </w:p>
        </w:tc>
        <w:tc>
          <w:tcPr>
            <w:tcW w:w="1393" w:type="dxa"/>
          </w:tcPr>
          <w:p w14:paraId="11696AB2" w14:textId="77777777" w:rsidR="00DC1974" w:rsidRPr="00916E3B" w:rsidRDefault="00DC1974" w:rsidP="00916E3B">
            <w:pPr>
              <w:autoSpaceDE w:val="0"/>
              <w:autoSpaceDN w:val="0"/>
              <w:spacing w:after="0" w:line="240" w:lineRule="auto"/>
              <w:jc w:val="both"/>
              <w:rPr>
                <w:rFonts w:ascii="Times New Roman" w:eastAsia="Calibri" w:hAnsi="Times New Roman"/>
                <w:sz w:val="24"/>
                <w:szCs w:val="24"/>
              </w:rPr>
            </w:pPr>
          </w:p>
        </w:tc>
      </w:tr>
      <w:tr w:rsidR="005B4737" w:rsidRPr="00916E3B" w14:paraId="6A8E36F2" w14:textId="77777777" w:rsidTr="00433FB0">
        <w:trPr>
          <w:cantSplit/>
          <w:trHeight w:val="725"/>
          <w:jc w:val="center"/>
        </w:trPr>
        <w:tc>
          <w:tcPr>
            <w:tcW w:w="532" w:type="dxa"/>
            <w:vMerge/>
            <w:tcMar>
              <w:left w:w="57" w:type="dxa"/>
              <w:right w:w="57" w:type="dxa"/>
            </w:tcMar>
          </w:tcPr>
          <w:p w14:paraId="5A8E2E58"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B94C92D"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35F689B5"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4E0DADBC" w14:textId="0430D59C"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ЛКП (лакокрасочное покрытие), применяемые для антикоррозионной защиты металлических конструкций, должны соответствовать СП 72.13330.2016 "СНиП 3.04.03-85 Защита строительных конструкций и сооружений от коррозии"</w:t>
            </w:r>
          </w:p>
        </w:tc>
        <w:tc>
          <w:tcPr>
            <w:tcW w:w="2413" w:type="dxa"/>
          </w:tcPr>
          <w:p w14:paraId="7DCEDBFC"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3DA58D3"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18584F2B" w14:textId="77777777" w:rsidTr="00433FB0">
        <w:trPr>
          <w:cantSplit/>
          <w:trHeight w:val="725"/>
          <w:jc w:val="center"/>
        </w:trPr>
        <w:tc>
          <w:tcPr>
            <w:tcW w:w="532" w:type="dxa"/>
            <w:vMerge/>
            <w:tcMar>
              <w:left w:w="57" w:type="dxa"/>
              <w:right w:w="57" w:type="dxa"/>
            </w:tcMar>
          </w:tcPr>
          <w:p w14:paraId="0FA3AE63"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565B939"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7A7F8E74"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0A88F4AD" w14:textId="5DB16AD6"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Цветовое решение должно быть выполнено в светло-серых тонах.</w:t>
            </w:r>
          </w:p>
        </w:tc>
        <w:tc>
          <w:tcPr>
            <w:tcW w:w="2413" w:type="dxa"/>
          </w:tcPr>
          <w:p w14:paraId="431F4021"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20EBFD12"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bl>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09FE5F92"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EA52BBE"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 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6431F118"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DC1974">
        <w:rPr>
          <w:rFonts w:ascii="Times New Roman" w:eastAsia="Times New Roman" w:hAnsi="Times New Roman"/>
          <w:sz w:val="24"/>
          <w:szCs w:val="24"/>
          <w:lang w:eastAsia="ru-RU"/>
        </w:rPr>
        <w:t>22</w:t>
      </w:r>
      <w:r w:rsidRPr="00D530BB">
        <w:rPr>
          <w:rFonts w:ascii="Times New Roman" w:eastAsia="Times New Roman" w:hAnsi="Times New Roman"/>
          <w:sz w:val="24"/>
          <w:szCs w:val="24"/>
          <w:lang w:eastAsia="ru-RU"/>
        </w:rPr>
        <w:t xml:space="preserve">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373D75DA"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30</w:t>
      </w:r>
      <w:r w:rsidR="00566DAF">
        <w:rPr>
          <w:rFonts w:ascii="Times New Roman" w:eastAsia="Times New Roman" w:hAnsi="Times New Roman"/>
          <w:spacing w:val="-6"/>
          <w:sz w:val="24"/>
          <w:szCs w:val="24"/>
          <w:lang w:eastAsia="ru-RU"/>
        </w:rPr>
        <w:t>.</w:t>
      </w:r>
      <w:r w:rsidR="00DC1974">
        <w:rPr>
          <w:rFonts w:ascii="Times New Roman" w:eastAsia="Times New Roman" w:hAnsi="Times New Roman"/>
          <w:spacing w:val="-6"/>
          <w:sz w:val="24"/>
          <w:szCs w:val="24"/>
          <w:lang w:eastAsia="ru-RU"/>
        </w:rPr>
        <w:t>06</w:t>
      </w:r>
      <w:r w:rsidR="00566DAF">
        <w:rPr>
          <w:rFonts w:ascii="Times New Roman" w:eastAsia="Times New Roman" w:hAnsi="Times New Roman"/>
          <w:spacing w:val="-6"/>
          <w:sz w:val="24"/>
          <w:szCs w:val="24"/>
          <w:lang w:eastAsia="ru-RU"/>
        </w:rPr>
        <w:t>.202</w:t>
      </w:r>
      <w:r w:rsidR="00DC1974">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223F6626"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357CAD">
        <w:rPr>
          <w:rFonts w:ascii="Times New Roman" w:eastAsia="Times New Roman" w:hAnsi="Times New Roman"/>
          <w:snapToGrid w:val="0"/>
          <w:spacing w:val="-6"/>
          <w:sz w:val="24"/>
          <w:szCs w:val="24"/>
          <w:lang w:eastAsia="ru-RU"/>
        </w:rPr>
        <w:t>3</w:t>
      </w:r>
      <w:r w:rsidRPr="005E6779">
        <w:rPr>
          <w:rFonts w:ascii="Times New Roman" w:eastAsia="Times New Roman" w:hAnsi="Times New Roman"/>
          <w:snapToGrid w:val="0"/>
          <w:spacing w:val="-6"/>
          <w:sz w:val="24"/>
          <w:szCs w:val="24"/>
          <w:lang w:eastAsia="ru-RU"/>
        </w:rPr>
        <w:t xml:space="preserve">0% в течении 10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дней с момента заключения договора, окончательный расчет в течение 15 рабочих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w:t>
      </w:r>
      <w:r>
        <w:rPr>
          <w:rFonts w:ascii="Times New Roman" w:eastAsia="Times New Roman" w:hAnsi="Times New Roman"/>
          <w:snapToGrid w:val="0"/>
          <w:spacing w:val="-6"/>
          <w:sz w:val="24"/>
          <w:szCs w:val="24"/>
          <w:lang w:eastAsia="ru-RU"/>
        </w:rPr>
        <w:t>.</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3BE9FA34"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1A306A85"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4E732AAF"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3C6B9434" w14:textId="780FF288"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06215939"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48689A60"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16D8423F" w:rsidR="00AC3D62" w:rsidRPr="00D530BB" w:rsidRDefault="00D530BB" w:rsidP="00E770D7">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338FE70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32A00470" w14:textId="0BB3BF49"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03BECB54" w14:textId="017221A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7782CE50" w14:textId="77BCF7E0"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30</w:t>
      </w:r>
      <w:r w:rsidR="00F64280">
        <w:rPr>
          <w:rFonts w:ascii="Times New Roman" w:eastAsia="Times New Roman" w:hAnsi="Times New Roman"/>
          <w:snapToGrid w:val="0"/>
          <w:spacing w:val="-6"/>
          <w:sz w:val="24"/>
          <w:szCs w:val="24"/>
          <w:lang w:eastAsia="ru-RU"/>
        </w:rPr>
        <w:t xml:space="preserve"> </w:t>
      </w:r>
      <w:r w:rsidR="00DC1974">
        <w:rPr>
          <w:rFonts w:ascii="Times New Roman" w:eastAsia="Times New Roman" w:hAnsi="Times New Roman"/>
          <w:snapToGrid w:val="0"/>
          <w:spacing w:val="-6"/>
          <w:sz w:val="24"/>
          <w:szCs w:val="24"/>
          <w:lang w:eastAsia="ru-RU"/>
        </w:rPr>
        <w:t>июня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DC1974">
        <w:rPr>
          <w:rFonts w:ascii="Times New Roman" w:eastAsia="Times New Roman" w:hAnsi="Times New Roman"/>
          <w:snapToGrid w:val="0"/>
          <w:spacing w:val="-6"/>
          <w:sz w:val="24"/>
          <w:szCs w:val="24"/>
          <w:lang w:eastAsia="ru-RU"/>
        </w:rPr>
        <w:t>2</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73745EB9" w14:textId="77777777" w:rsidR="00D530BB" w:rsidRPr="00D530BB" w:rsidRDefault="00D530BB" w:rsidP="00D530BB">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Юридические адреса, банковские реквизиты</w:t>
      </w:r>
    </w:p>
    <w:p w14:paraId="5262DFB5" w14:textId="77777777" w:rsidR="00D530BB" w:rsidRPr="00D530BB" w:rsidRDefault="00D530BB" w:rsidP="00D530BB">
      <w:pPr>
        <w:spacing w:after="0" w:line="240" w:lineRule="auto"/>
        <w:ind w:firstLine="567"/>
        <w:jc w:val="center"/>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33667A46"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DC1974">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73232C50"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DC1974">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715C1697" w14:textId="77777777" w:rsidR="00284EF2" w:rsidRDefault="00284EF2" w:rsidP="00284EF2">
      <w:pPr>
        <w:rPr>
          <w:rFonts w:ascii="Times New Roman" w:hAnsi="Times New Roman"/>
          <w:sz w:val="24"/>
        </w:rPr>
      </w:pPr>
    </w:p>
    <w:p w14:paraId="0B3AD17A" w14:textId="77777777" w:rsidR="00DC1974" w:rsidRPr="00DC1974" w:rsidRDefault="00DC1974" w:rsidP="00DC1974">
      <w:pPr>
        <w:tabs>
          <w:tab w:val="left" w:pos="1134"/>
        </w:tabs>
        <w:spacing w:after="0"/>
        <w:ind w:firstLine="709"/>
        <w:mirrorIndents/>
        <w:jc w:val="center"/>
        <w:rPr>
          <w:rFonts w:ascii="Times New Roman" w:eastAsia="Times New Roman" w:hAnsi="Times New Roman"/>
          <w:bCs/>
          <w:sz w:val="24"/>
          <w:szCs w:val="22"/>
          <w:lang w:eastAsia="ru-RU"/>
        </w:rPr>
      </w:pPr>
      <w:r w:rsidRPr="00DC1974">
        <w:rPr>
          <w:rFonts w:ascii="Times New Roman" w:eastAsia="Times New Roman" w:hAnsi="Times New Roman"/>
          <w:bCs/>
          <w:sz w:val="24"/>
          <w:szCs w:val="22"/>
          <w:lang w:eastAsia="ru-RU"/>
        </w:rPr>
        <w:t xml:space="preserve">на поставку вводно-распределительных шкафов </w:t>
      </w:r>
      <w:r w:rsidRPr="00DC1974">
        <w:rPr>
          <w:rFonts w:ascii="Times New Roman" w:eastAsia="Times New Roman" w:hAnsi="Times New Roman"/>
          <w:bCs/>
          <w:sz w:val="24"/>
          <w:szCs w:val="24"/>
          <w:lang w:eastAsia="ru-RU"/>
        </w:rPr>
        <w:t>для нужд АО «Магаданэлектросеть»</w:t>
      </w:r>
    </w:p>
    <w:p w14:paraId="6A82EC17" w14:textId="77777777" w:rsidR="00DC1974" w:rsidRPr="00DC1974" w:rsidRDefault="00DC1974" w:rsidP="00DC1974">
      <w:pPr>
        <w:tabs>
          <w:tab w:val="left" w:pos="1134"/>
        </w:tabs>
        <w:spacing w:after="0"/>
        <w:ind w:firstLine="709"/>
        <w:mirrorIndents/>
        <w:jc w:val="center"/>
        <w:rPr>
          <w:rFonts w:ascii="Times New Roman" w:eastAsia="Times New Roman" w:hAnsi="Times New Roman"/>
          <w:sz w:val="24"/>
          <w:lang w:eastAsia="ru-RU"/>
        </w:rPr>
      </w:pPr>
    </w:p>
    <w:p w14:paraId="3BA82617" w14:textId="77777777" w:rsidR="00DC1974" w:rsidRPr="00DC1974" w:rsidRDefault="00DC1974" w:rsidP="00DC1974">
      <w:pPr>
        <w:numPr>
          <w:ilvl w:val="0"/>
          <w:numId w:val="37"/>
        </w:numPr>
        <w:tabs>
          <w:tab w:val="left" w:pos="1134"/>
        </w:tabs>
        <w:spacing w:after="0"/>
        <w:ind w:left="0" w:firstLine="709"/>
        <w:mirrorIndents/>
        <w:jc w:val="both"/>
        <w:rPr>
          <w:rFonts w:ascii="Times New Roman" w:eastAsia="Times New Roman" w:hAnsi="Times New Roman"/>
          <w:sz w:val="24"/>
          <w:szCs w:val="26"/>
          <w:lang w:eastAsia="ru-RU"/>
        </w:rPr>
      </w:pPr>
      <w:r w:rsidRPr="00DC1974">
        <w:rPr>
          <w:rFonts w:ascii="Times New Roman" w:eastAsia="Times New Roman" w:hAnsi="Times New Roman"/>
          <w:b/>
          <w:bCs/>
          <w:sz w:val="24"/>
          <w:szCs w:val="24"/>
          <w:lang w:eastAsia="ru-RU"/>
        </w:rPr>
        <w:t>Наименование поставляемых товаров, количество.</w:t>
      </w:r>
    </w:p>
    <w:p w14:paraId="3CCA243C"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6"/>
          <w:lang w:eastAsia="ru-RU"/>
        </w:rPr>
      </w:pPr>
      <w:r w:rsidRPr="00DC1974">
        <w:rPr>
          <w:rFonts w:ascii="Times New Roman" w:eastAsia="Times New Roman" w:hAnsi="Times New Roman"/>
          <w:bCs/>
          <w:sz w:val="24"/>
          <w:szCs w:val="22"/>
          <w:lang w:eastAsia="ru-RU"/>
        </w:rPr>
        <w:t>Вводно-распределительные шкафы с фальш-панелями в количестве 15 штук  размером:</w:t>
      </w:r>
    </w:p>
    <w:p w14:paraId="31DCF082" w14:textId="77777777" w:rsidR="00DC1974" w:rsidRPr="00DC1974" w:rsidRDefault="00DC1974" w:rsidP="00DC1974">
      <w:pPr>
        <w:numPr>
          <w:ilvl w:val="2"/>
          <w:numId w:val="38"/>
        </w:numPr>
        <w:spacing w:after="0"/>
        <w:ind w:left="720" w:firstLine="505"/>
        <w:mirrorIndents/>
        <w:rPr>
          <w:rFonts w:ascii="Times New Roman" w:eastAsia="Times New Roman" w:hAnsi="Times New Roman"/>
          <w:sz w:val="24"/>
          <w:szCs w:val="26"/>
          <w:lang w:eastAsia="ru-RU"/>
        </w:rPr>
      </w:pPr>
      <w:r w:rsidRPr="00DC1974">
        <w:rPr>
          <w:rFonts w:ascii="Times New Roman" w:eastAsia="Times New Roman" w:hAnsi="Times New Roman"/>
          <w:bCs/>
          <w:sz w:val="24"/>
          <w:szCs w:val="22"/>
          <w:lang w:eastAsia="ru-RU"/>
        </w:rPr>
        <w:t xml:space="preserve"> 1200х900х260 (фальш-панель 1160х860х20).</w:t>
      </w:r>
      <w:r w:rsidRPr="00DC1974">
        <w:rPr>
          <w:rFonts w:ascii="Times New Roman" w:eastAsia="Times New Roman" w:hAnsi="Times New Roman"/>
          <w:bCs/>
          <w:sz w:val="24"/>
          <w:szCs w:val="22"/>
          <w:lang w:eastAsia="ru-RU"/>
        </w:rPr>
        <w:tab/>
      </w:r>
    </w:p>
    <w:p w14:paraId="0403757C" w14:textId="77777777" w:rsidR="00DC1974" w:rsidRPr="00DC1974" w:rsidRDefault="00DC1974" w:rsidP="00DC1974">
      <w:pPr>
        <w:numPr>
          <w:ilvl w:val="0"/>
          <w:numId w:val="37"/>
        </w:numPr>
        <w:tabs>
          <w:tab w:val="left" w:pos="1134"/>
        </w:tabs>
        <w:spacing w:after="0"/>
        <w:ind w:left="0" w:firstLine="709"/>
        <w:mirrorIndents/>
        <w:jc w:val="both"/>
        <w:rPr>
          <w:rFonts w:ascii="Times New Roman" w:eastAsia="Times New Roman" w:hAnsi="Times New Roman"/>
          <w:b/>
          <w:bCs/>
          <w:sz w:val="24"/>
          <w:szCs w:val="24"/>
          <w:lang w:eastAsia="ru-RU"/>
        </w:rPr>
      </w:pPr>
      <w:r w:rsidRPr="00DC1974">
        <w:rPr>
          <w:rFonts w:ascii="Times New Roman" w:eastAsia="Times New Roman" w:hAnsi="Times New Roman"/>
          <w:b/>
          <w:bCs/>
          <w:sz w:val="24"/>
          <w:szCs w:val="24"/>
          <w:lang w:eastAsia="ru-RU"/>
        </w:rPr>
        <w:t>Требования к качеству товаров, качественным и функциональным характеристикам товаров.</w:t>
      </w:r>
    </w:p>
    <w:p w14:paraId="13BEC9C0"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 xml:space="preserve">Весь поставляемый Поставщиком Товар должен быть новым, ранее не использованным,  должен соответствовать ГОСТ </w:t>
      </w:r>
      <w:r w:rsidRPr="00DC1974">
        <w:rPr>
          <w:rFonts w:ascii="Times New Roman" w:eastAsia="Times New Roman" w:hAnsi="Times New Roman"/>
          <w:sz w:val="24"/>
          <w:szCs w:val="16"/>
          <w:shd w:val="clear" w:color="auto" w:fill="FFFFFF"/>
          <w:lang w:eastAsia="ru-RU"/>
        </w:rPr>
        <w:t>10985-80</w:t>
      </w:r>
      <w:r w:rsidRPr="00DC1974">
        <w:rPr>
          <w:rFonts w:ascii="Times New Roman" w:eastAsia="Times New Roman" w:hAnsi="Times New Roman"/>
          <w:sz w:val="24"/>
          <w:szCs w:val="22"/>
          <w:lang w:eastAsia="ru-RU"/>
        </w:rPr>
        <w:t xml:space="preserve"> «М</w:t>
      </w:r>
      <w:r w:rsidRPr="00DC1974">
        <w:rPr>
          <w:rFonts w:ascii="Times New Roman" w:eastAsia="Times New Roman" w:hAnsi="Times New Roman"/>
          <w:bCs/>
          <w:sz w:val="24"/>
          <w:szCs w:val="16"/>
          <w:shd w:val="clear" w:color="auto" w:fill="FFFFFF"/>
          <w:lang w:eastAsia="ru-RU"/>
        </w:rPr>
        <w:t>еталлические</w:t>
      </w:r>
      <w:r w:rsidRPr="00DC1974">
        <w:rPr>
          <w:rFonts w:ascii="Times New Roman" w:eastAsia="Times New Roman" w:hAnsi="Times New Roman"/>
          <w:sz w:val="24"/>
          <w:szCs w:val="16"/>
          <w:shd w:val="clear" w:color="auto" w:fill="FFFFFF"/>
          <w:lang w:eastAsia="ru-RU"/>
        </w:rPr>
        <w:t xml:space="preserve"> оболочки </w:t>
      </w:r>
      <w:r w:rsidRPr="00DC1974">
        <w:rPr>
          <w:rFonts w:ascii="Times New Roman" w:eastAsia="Times New Roman" w:hAnsi="Times New Roman"/>
          <w:bCs/>
          <w:sz w:val="24"/>
          <w:szCs w:val="16"/>
          <w:shd w:val="clear" w:color="auto" w:fill="FFFFFF"/>
          <w:lang w:eastAsia="ru-RU"/>
        </w:rPr>
        <w:t>шкафов</w:t>
      </w:r>
      <w:r w:rsidRPr="00DC1974">
        <w:rPr>
          <w:rFonts w:ascii="Times New Roman" w:eastAsia="Times New Roman" w:hAnsi="Times New Roman"/>
          <w:sz w:val="24"/>
          <w:szCs w:val="16"/>
          <w:shd w:val="clear" w:color="auto" w:fill="FFFFFF"/>
          <w:lang w:eastAsia="ru-RU"/>
        </w:rPr>
        <w:t>, щитов, ящиков и каркасы щитов общего назначения</w:t>
      </w:r>
      <w:r w:rsidRPr="00DC1974">
        <w:rPr>
          <w:rFonts w:ascii="Times New Roman" w:eastAsia="Times New Roman" w:hAnsi="Times New Roman"/>
          <w:sz w:val="24"/>
          <w:szCs w:val="22"/>
          <w:lang w:eastAsia="ru-RU"/>
        </w:rPr>
        <w:t>.</w:t>
      </w:r>
    </w:p>
    <w:p w14:paraId="194E8AF7"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Гарантийный срок на Товар не менее 12 месяцев.</w:t>
      </w:r>
    </w:p>
    <w:p w14:paraId="7535F2C1"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bCs/>
          <w:sz w:val="24"/>
          <w:szCs w:val="22"/>
          <w:lang w:eastAsia="ru-RU"/>
        </w:rPr>
      </w:pPr>
      <w:r w:rsidRPr="00DC1974">
        <w:rPr>
          <w:rFonts w:ascii="Times New Roman" w:eastAsia="Times New Roman" w:hAnsi="Times New Roman"/>
          <w:bCs/>
          <w:sz w:val="24"/>
          <w:szCs w:val="22"/>
          <w:lang w:eastAsia="ru-RU"/>
        </w:rPr>
        <w:t>Металл шкафа - сталь толщиной 1,5 мм.</w:t>
      </w:r>
    </w:p>
    <w:p w14:paraId="31AECBD4"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Использовать при изготовлении Товара только сертифицированные материалы, с предоставлением ксерокопий сертификатов по требованию.</w:t>
      </w:r>
    </w:p>
    <w:p w14:paraId="19CE4548"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Контроль сварных соединений должен быть выполнен согласно требованиям РД 34.15.132-96 "Сварка и контроль качества сварных соединений МК зданий при сооружении промышленных объектов".</w:t>
      </w:r>
    </w:p>
    <w:p w14:paraId="194496A7"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ЛКП (лако-красочное покрытие), применяемые для антикоррозионной защиты металлических конструкций, должны соответствовать СП 72.13330.2016 "СНиП 3.04.03-85 Защита строительных конструкций и сооружений от коррозии", утвержденного приказом Минстроя России от 16 декабря 2016 г. N 965/пр. Срок службы ЛКП должен соответствовать сроку эксплуатации Товара.</w:t>
      </w:r>
    </w:p>
    <w:p w14:paraId="775440AF"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Цветовое решение должно быть выполнено в светло-серых тонах.</w:t>
      </w:r>
    </w:p>
    <w:p w14:paraId="7642665E"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Изготовленный Товар должен исключать какие-либо дополнительные сварочные работы на площадке Заказчика (должны иметь максимальную заводскую готовность).</w:t>
      </w:r>
    </w:p>
    <w:p w14:paraId="6C5E1A75"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Исполнитель должен предоставить доступ представителям Заказчика на территорию производства до заключения договора.</w:t>
      </w:r>
    </w:p>
    <w:p w14:paraId="7129F383" w14:textId="77777777" w:rsidR="00DC1974" w:rsidRPr="00DC1974" w:rsidRDefault="00DC1974" w:rsidP="00DC1974">
      <w:pPr>
        <w:numPr>
          <w:ilvl w:val="1"/>
          <w:numId w:val="37"/>
        </w:numPr>
        <w:tabs>
          <w:tab w:val="left" w:pos="567"/>
        </w:tabs>
        <w:spacing w:after="0"/>
        <w:mirrorIndents/>
        <w:jc w:val="both"/>
        <w:rPr>
          <w:rFonts w:ascii="Times New Roman" w:eastAsia="Times New Roman" w:hAnsi="Times New Roman"/>
          <w:sz w:val="24"/>
          <w:szCs w:val="22"/>
          <w:lang w:eastAsia="ru-RU"/>
        </w:rPr>
      </w:pPr>
      <w:r w:rsidRPr="00DC1974">
        <w:rPr>
          <w:rFonts w:ascii="Times New Roman" w:eastAsia="Times New Roman" w:hAnsi="Times New Roman"/>
          <w:sz w:val="24"/>
          <w:szCs w:val="22"/>
          <w:lang w:eastAsia="ru-RU"/>
        </w:rPr>
        <w:t>Исполнитель должен предоставить возможность контроля (инспекции) готовой Продукции перед отгрузкой или во время изготовления.</w:t>
      </w:r>
    </w:p>
    <w:p w14:paraId="2FD98D16" w14:textId="5E11F11F" w:rsidR="00DC1974" w:rsidRDefault="00DC1974" w:rsidP="00284EF2">
      <w:pPr>
        <w:rPr>
          <w:rFonts w:ascii="Times New Roman" w:hAnsi="Times New Roman"/>
          <w:sz w:val="24"/>
        </w:rPr>
        <w:sectPr w:rsidR="00DC1974" w:rsidSect="00660ACE">
          <w:footerReference w:type="default" r:id="rId16"/>
          <w:pgSz w:w="11906" w:h="16838"/>
          <w:pgMar w:top="993" w:right="850" w:bottom="1134" w:left="1701" w:header="708" w:footer="708" w:gutter="0"/>
          <w:cols w:space="708"/>
          <w:docGrid w:linePitch="360"/>
        </w:sectPr>
      </w:pPr>
    </w:p>
    <w:p w14:paraId="6A68C663" w14:textId="5719F2E7" w:rsidR="00284EF2" w:rsidRPr="007C18BC" w:rsidRDefault="00BC673B" w:rsidP="001C3C5F">
      <w:pPr>
        <w:pStyle w:val="2"/>
        <w:numPr>
          <w:ilvl w:val="0"/>
          <w:numId w:val="0"/>
        </w:numPr>
        <w:rPr>
          <w:rFonts w:ascii="Times New Roman" w:hAnsi="Times New Roman"/>
          <w:sz w:val="24"/>
        </w:rPr>
      </w:pPr>
      <w:r w:rsidRPr="00BC673B">
        <w:lastRenderedPageBreak/>
        <w:drawing>
          <wp:inline distT="0" distB="0" distL="0" distR="0" wp14:anchorId="567AC689" wp14:editId="747EEC2D">
            <wp:extent cx="9341485" cy="33801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1485" cy="3380105"/>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5B4737" w:rsidRDefault="005B4737" w:rsidP="00BE4551">
      <w:pPr>
        <w:spacing w:after="0" w:line="240" w:lineRule="auto"/>
      </w:pPr>
      <w:r>
        <w:separator/>
      </w:r>
    </w:p>
  </w:endnote>
  <w:endnote w:type="continuationSeparator" w:id="0">
    <w:p w14:paraId="5D8C79F2" w14:textId="77777777" w:rsidR="005B4737" w:rsidRDefault="005B4737" w:rsidP="00BE4551">
      <w:pPr>
        <w:spacing w:after="0" w:line="240" w:lineRule="auto"/>
      </w:pPr>
      <w:r>
        <w:continuationSeparator/>
      </w:r>
    </w:p>
  </w:endnote>
  <w:endnote w:type="continuationNotice" w:id="1">
    <w:p w14:paraId="39F7395C" w14:textId="77777777" w:rsidR="005B4737" w:rsidRDefault="005B4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5B4737" w:rsidRPr="00A1776F" w:rsidRDefault="005B473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61047">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5B4737" w:rsidRPr="0032691D" w:rsidRDefault="005B4737" w:rsidP="00773C33">
            <w:pPr>
              <w:pStyle w:val="aff5"/>
              <w:jc w:val="right"/>
            </w:pPr>
            <w:r w:rsidRPr="00756D44">
              <w:rPr>
                <w:bCs/>
              </w:rPr>
              <w:fldChar w:fldCharType="begin"/>
            </w:r>
            <w:r w:rsidRPr="00756D44">
              <w:rPr>
                <w:bCs/>
              </w:rPr>
              <w:instrText>PAGE</w:instrText>
            </w:r>
            <w:r w:rsidRPr="00756D44">
              <w:rPr>
                <w:bCs/>
              </w:rPr>
              <w:fldChar w:fldCharType="separate"/>
            </w:r>
            <w:r w:rsidR="00E61047">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5B4737" w:rsidRPr="00744924" w:rsidRDefault="005B4737" w:rsidP="00744924">
    <w:pPr>
      <w:pStyle w:val="aff5"/>
      <w:jc w:val="right"/>
    </w:pPr>
    <w:r w:rsidRPr="00756D44">
      <w:rPr>
        <w:bCs/>
      </w:rPr>
      <w:fldChar w:fldCharType="begin"/>
    </w:r>
    <w:r w:rsidRPr="00756D44">
      <w:rPr>
        <w:bCs/>
      </w:rPr>
      <w:instrText>PAGE</w:instrText>
    </w:r>
    <w:r w:rsidRPr="00756D44">
      <w:rPr>
        <w:bCs/>
      </w:rPr>
      <w:fldChar w:fldCharType="separate"/>
    </w:r>
    <w:r w:rsidR="00E61047">
      <w:rPr>
        <w:bCs/>
        <w:noProof/>
      </w:rPr>
      <w:t>69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5B4737" w:rsidRDefault="005B4737" w:rsidP="00BE4551">
      <w:pPr>
        <w:spacing w:after="0" w:line="240" w:lineRule="auto"/>
      </w:pPr>
      <w:r>
        <w:separator/>
      </w:r>
    </w:p>
  </w:footnote>
  <w:footnote w:type="continuationSeparator" w:id="0">
    <w:p w14:paraId="586A8B61" w14:textId="77777777" w:rsidR="005B4737" w:rsidRDefault="005B4737" w:rsidP="00BE4551">
      <w:pPr>
        <w:spacing w:after="0" w:line="240" w:lineRule="auto"/>
      </w:pPr>
      <w:r>
        <w:continuationSeparator/>
      </w:r>
    </w:p>
  </w:footnote>
  <w:footnote w:type="continuationNotice" w:id="1">
    <w:p w14:paraId="4F3FBC53" w14:textId="77777777" w:rsidR="005B4737" w:rsidRDefault="005B4737">
      <w:pPr>
        <w:spacing w:after="0" w:line="240" w:lineRule="auto"/>
      </w:pPr>
    </w:p>
  </w:footnote>
  <w:footnote w:id="2">
    <w:p w14:paraId="7868C9E8" w14:textId="77777777" w:rsidR="005B4737" w:rsidRPr="0067066B" w:rsidRDefault="005B4737"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5B4737" w:rsidRDefault="005B4737"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E61047">
        <w:t>0</w:t>
      </w:r>
      <w:r>
        <w:fldChar w:fldCharType="end"/>
      </w:r>
      <w:r>
        <w:rPr>
          <w:szCs w:val="18"/>
        </w:rPr>
        <w:t>.</w:t>
      </w:r>
    </w:p>
  </w:footnote>
  <w:footnote w:id="4">
    <w:p w14:paraId="6C8D9636" w14:textId="77777777" w:rsidR="005B4737" w:rsidRDefault="005B4737"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5B4737" w:rsidRDefault="005B4737"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5B4737" w:rsidRDefault="005B4737"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5B4737" w:rsidRPr="007C18BC" w:rsidRDefault="005B473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5B4737" w:rsidRDefault="005B4737"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E61047">
        <w:t>4.19.5</w:t>
      </w:r>
      <w:r>
        <w:fldChar w:fldCharType="end"/>
      </w:r>
      <w:r>
        <w:t>.</w:t>
      </w:r>
    </w:p>
  </w:footnote>
  <w:footnote w:id="9">
    <w:p w14:paraId="5A962601" w14:textId="77777777" w:rsidR="005B4737" w:rsidRPr="007C18BC" w:rsidRDefault="005B4737">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5B4737" w:rsidRPr="007C18BC" w:rsidRDefault="005B4737"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5B4737" w:rsidRPr="00710310" w:rsidRDefault="005B4737"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5B4737" w:rsidRPr="007C18BC" w:rsidRDefault="005B4737"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5B4737" w:rsidRPr="00012F73" w:rsidRDefault="005B4737"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5B4737" w:rsidRPr="00012F73" w:rsidRDefault="005B4737"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5B4737" w:rsidRDefault="005B4737"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5B4737" w:rsidRPr="00EB5C02" w:rsidRDefault="005B4737">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5B4737" w:rsidRPr="00EB5C02" w:rsidRDefault="005B4737">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D921F4"/>
    <w:multiLevelType w:val="multilevel"/>
    <w:tmpl w:val="D9FA08B6"/>
    <w:numStyleLink w:val="a1"/>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1"/>
  </w:num>
  <w:num w:numId="3">
    <w:abstractNumId w:val="11"/>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29"/>
  </w:num>
  <w:num w:numId="5">
    <w:abstractNumId w:val="19"/>
  </w:num>
  <w:num w:numId="6">
    <w:abstractNumId w:val="26"/>
  </w:num>
  <w:num w:numId="7">
    <w:abstractNumId w:val="33"/>
  </w:num>
  <w:num w:numId="8">
    <w:abstractNumId w:val="6"/>
  </w:num>
  <w:num w:numId="9">
    <w:abstractNumId w:val="20"/>
  </w:num>
  <w:num w:numId="10">
    <w:abstractNumId w:val="2"/>
  </w:num>
  <w:num w:numId="11">
    <w:abstractNumId w:val="5"/>
  </w:num>
  <w:num w:numId="12">
    <w:abstractNumId w:val="22"/>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num>
  <w:num w:numId="21">
    <w:abstractNumId w:val="23"/>
  </w:num>
  <w:num w:numId="22">
    <w:abstractNumId w:val="14"/>
  </w:num>
  <w:num w:numId="23">
    <w:abstractNumId w:val="18"/>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17"/>
  </w:num>
  <w:num w:numId="30">
    <w:abstractNumId w:val="10"/>
  </w:num>
  <w:num w:numId="31">
    <w:abstractNumId w:val="24"/>
  </w:num>
  <w:num w:numId="32">
    <w:abstractNumId w:val="32"/>
  </w:num>
  <w:num w:numId="33">
    <w:abstractNumId w:val="30"/>
  </w:num>
  <w:num w:numId="34">
    <w:abstractNumId w:val="9"/>
  </w:num>
  <w:num w:numId="35">
    <w:abstractNumId w:val="11"/>
  </w:num>
  <w:num w:numId="36">
    <w:abstractNumId w:val="13"/>
  </w:num>
  <w:num w:numId="37">
    <w:abstractNumId w:val="0"/>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73B"/>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74"/>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047"/>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4D0"/>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9699-A18C-4BD6-A3EC-A2C914F3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24044</Words>
  <Characters>137053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2021-08-30T23:54:00Z</dcterms:created>
  <dcterms:modified xsi:type="dcterms:W3CDTF">2022-02-22T01:42:00Z</dcterms:modified>
</cp:coreProperties>
</file>